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DDDD7" w14:textId="3F66FB94" w:rsidR="00C4385C" w:rsidRDefault="00E0255D" w:rsidP="00EB643D">
      <w:pPr>
        <w:jc w:val="center"/>
        <w:rPr>
          <w:rFonts w:asciiTheme="minorHAnsi" w:hAnsiTheme="minorHAnsi" w:cstheme="minorHAnsi"/>
          <w:b/>
          <w:color w:val="000000" w:themeColor="text1"/>
          <w:sz w:val="28"/>
          <w:szCs w:val="28"/>
        </w:rPr>
      </w:pPr>
      <w:r w:rsidRPr="009A244D">
        <w:rPr>
          <w:rFonts w:asciiTheme="minorHAnsi" w:hAnsiTheme="minorHAnsi" w:cstheme="minorHAnsi"/>
          <w:b/>
          <w:color w:val="000000" w:themeColor="text1"/>
          <w:sz w:val="28"/>
          <w:szCs w:val="28"/>
        </w:rPr>
        <w:t>FI</w:t>
      </w:r>
      <w:r w:rsidR="00C4385C" w:rsidRPr="009A244D">
        <w:rPr>
          <w:rFonts w:asciiTheme="minorHAnsi" w:hAnsiTheme="minorHAnsi" w:cstheme="minorHAnsi"/>
          <w:b/>
          <w:color w:val="000000" w:themeColor="text1"/>
          <w:sz w:val="28"/>
          <w:szCs w:val="28"/>
        </w:rPr>
        <w:t>Ș</w:t>
      </w:r>
      <w:r w:rsidRPr="009A244D">
        <w:rPr>
          <w:rFonts w:asciiTheme="minorHAnsi" w:hAnsiTheme="minorHAnsi" w:cstheme="minorHAnsi"/>
          <w:b/>
          <w:color w:val="000000" w:themeColor="text1"/>
          <w:sz w:val="28"/>
          <w:szCs w:val="28"/>
        </w:rPr>
        <w:t>A DISCIPLINEI</w:t>
      </w:r>
    </w:p>
    <w:p w14:paraId="2A6F6EDC" w14:textId="77777777" w:rsidR="009A244D" w:rsidRPr="009A244D" w:rsidRDefault="009A244D" w:rsidP="00EB643D">
      <w:pPr>
        <w:jc w:val="center"/>
        <w:rPr>
          <w:rFonts w:asciiTheme="minorHAnsi" w:hAnsiTheme="minorHAnsi" w:cstheme="minorHAnsi"/>
          <w:b/>
          <w:color w:val="000000" w:themeColor="text1"/>
          <w:sz w:val="28"/>
          <w:szCs w:val="28"/>
        </w:rPr>
      </w:pPr>
    </w:p>
    <w:p w14:paraId="153AE7D5" w14:textId="77777777" w:rsidR="00E0255D" w:rsidRPr="009A244D" w:rsidRDefault="00E0255D" w:rsidP="00EB643D">
      <w:pPr>
        <w:pStyle w:val="ListParagraph"/>
        <w:numPr>
          <w:ilvl w:val="0"/>
          <w:numId w:val="26"/>
        </w:numPr>
        <w:ind w:left="714" w:hanging="357"/>
        <w:rPr>
          <w:rFonts w:asciiTheme="minorHAnsi" w:hAnsiTheme="minorHAnsi" w:cstheme="minorHAnsi"/>
          <w:b/>
          <w:color w:val="000000" w:themeColor="text1"/>
        </w:rPr>
      </w:pPr>
      <w:r w:rsidRPr="009A244D">
        <w:rPr>
          <w:rFonts w:asciiTheme="minorHAnsi" w:hAnsiTheme="minorHAnsi" w:cstheme="minorHAnsi"/>
          <w:b/>
          <w:color w:val="000000" w:themeColor="text1"/>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B643D" w:rsidRPr="00EB643D" w14:paraId="3348AD2F" w14:textId="77777777" w:rsidTr="00080D22">
        <w:tc>
          <w:tcPr>
            <w:tcW w:w="1907" w:type="pct"/>
            <w:vAlign w:val="center"/>
          </w:tcPr>
          <w:p w14:paraId="0FDC8AFB" w14:textId="77777777" w:rsidR="00E0255D" w:rsidRPr="00EB643D" w:rsidRDefault="00E0255D" w:rsidP="00EB643D">
            <w:pPr>
              <w:pStyle w:val="NoSpacing"/>
              <w:numPr>
                <w:ilvl w:val="1"/>
                <w:numId w:val="27"/>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Institu</w:t>
            </w:r>
            <w:r w:rsidR="00C4385C" w:rsidRPr="00EB643D">
              <w:rPr>
                <w:rFonts w:asciiTheme="minorHAnsi" w:hAnsiTheme="minorHAnsi" w:cstheme="minorHAnsi"/>
                <w:color w:val="000000" w:themeColor="text1"/>
                <w:lang w:val="ro-RO"/>
              </w:rPr>
              <w:t>ț</w:t>
            </w:r>
            <w:r w:rsidRPr="00EB643D">
              <w:rPr>
                <w:rFonts w:asciiTheme="minorHAnsi" w:hAnsiTheme="minorHAnsi" w:cstheme="minorHAnsi"/>
                <w:color w:val="000000" w:themeColor="text1"/>
                <w:lang w:val="ro-RO"/>
              </w:rPr>
              <w:t>ia de învă</w:t>
            </w:r>
            <w:r w:rsidR="00C4385C" w:rsidRPr="00EB643D">
              <w:rPr>
                <w:rFonts w:asciiTheme="minorHAnsi" w:hAnsiTheme="minorHAnsi" w:cstheme="minorHAnsi"/>
                <w:color w:val="000000" w:themeColor="text1"/>
                <w:lang w:val="ro-RO"/>
              </w:rPr>
              <w:t>ț</w:t>
            </w:r>
            <w:r w:rsidRPr="00EB643D">
              <w:rPr>
                <w:rFonts w:asciiTheme="minorHAnsi" w:hAnsiTheme="minorHAnsi" w:cstheme="minorHAnsi"/>
                <w:color w:val="000000" w:themeColor="text1"/>
                <w:lang w:val="ro-RO"/>
              </w:rPr>
              <w:t>ământ superior</w:t>
            </w:r>
          </w:p>
        </w:tc>
        <w:tc>
          <w:tcPr>
            <w:tcW w:w="3093" w:type="pct"/>
            <w:vAlign w:val="center"/>
          </w:tcPr>
          <w:p w14:paraId="1ACC864B"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Universitatea de Vest din Timi</w:t>
            </w:r>
            <w:r w:rsidR="00C4385C" w:rsidRPr="00EB643D">
              <w:rPr>
                <w:rFonts w:asciiTheme="minorHAnsi" w:hAnsiTheme="minorHAnsi" w:cstheme="minorHAnsi"/>
                <w:color w:val="000000" w:themeColor="text1"/>
                <w:lang w:val="ro-RO"/>
              </w:rPr>
              <w:t>ș</w:t>
            </w:r>
            <w:r w:rsidRPr="00EB643D">
              <w:rPr>
                <w:rFonts w:asciiTheme="minorHAnsi" w:hAnsiTheme="minorHAnsi" w:cstheme="minorHAnsi"/>
                <w:color w:val="000000" w:themeColor="text1"/>
                <w:lang w:val="ro-RO"/>
              </w:rPr>
              <w:t>oara</w:t>
            </w:r>
          </w:p>
        </w:tc>
      </w:tr>
      <w:tr w:rsidR="00EB643D" w:rsidRPr="00EB643D" w14:paraId="0D9C545A" w14:textId="77777777" w:rsidTr="00080D22">
        <w:tc>
          <w:tcPr>
            <w:tcW w:w="1907" w:type="pct"/>
            <w:vAlign w:val="center"/>
          </w:tcPr>
          <w:p w14:paraId="0628B7EC"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1.2 Facultatea / Departamentul</w:t>
            </w:r>
          </w:p>
        </w:tc>
        <w:tc>
          <w:tcPr>
            <w:tcW w:w="3093" w:type="pct"/>
            <w:vAlign w:val="center"/>
          </w:tcPr>
          <w:p w14:paraId="63249606" w14:textId="7DFF6A8D"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Facultatea de Sociologie și </w:t>
            </w:r>
            <w:r w:rsidR="008C1CC5">
              <w:rPr>
                <w:rFonts w:asciiTheme="minorHAnsi" w:hAnsiTheme="minorHAnsi" w:cstheme="minorHAnsi"/>
                <w:color w:val="000000" w:themeColor="text1"/>
                <w:lang w:val="ro-RO"/>
              </w:rPr>
              <w:t>Asistență Socială</w:t>
            </w:r>
          </w:p>
        </w:tc>
      </w:tr>
      <w:tr w:rsidR="00EB643D" w:rsidRPr="00EB643D" w14:paraId="5BA2B61F" w14:textId="77777777" w:rsidTr="00080D22">
        <w:tc>
          <w:tcPr>
            <w:tcW w:w="1907" w:type="pct"/>
            <w:vAlign w:val="center"/>
          </w:tcPr>
          <w:p w14:paraId="415CB0F3"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1.3 Departamentul</w:t>
            </w:r>
          </w:p>
        </w:tc>
        <w:tc>
          <w:tcPr>
            <w:tcW w:w="3093" w:type="pct"/>
            <w:vAlign w:val="center"/>
          </w:tcPr>
          <w:p w14:paraId="1BFD3338" w14:textId="77777777"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Asistență Socială</w:t>
            </w:r>
          </w:p>
        </w:tc>
      </w:tr>
      <w:tr w:rsidR="00EB643D" w:rsidRPr="00EB643D" w14:paraId="6D39D4C2" w14:textId="77777777" w:rsidTr="00080D22">
        <w:tc>
          <w:tcPr>
            <w:tcW w:w="1907" w:type="pct"/>
            <w:vAlign w:val="center"/>
          </w:tcPr>
          <w:p w14:paraId="0C31A7BE"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1.4 Domeniul de studii</w:t>
            </w:r>
          </w:p>
        </w:tc>
        <w:tc>
          <w:tcPr>
            <w:tcW w:w="3093" w:type="pct"/>
            <w:vAlign w:val="center"/>
          </w:tcPr>
          <w:p w14:paraId="67FCEDC0" w14:textId="77777777"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Asistență Socială</w:t>
            </w:r>
          </w:p>
        </w:tc>
      </w:tr>
      <w:tr w:rsidR="00EB643D" w:rsidRPr="00EB643D" w14:paraId="21145A88" w14:textId="77777777" w:rsidTr="00080D22">
        <w:tc>
          <w:tcPr>
            <w:tcW w:w="1907" w:type="pct"/>
            <w:vAlign w:val="center"/>
          </w:tcPr>
          <w:p w14:paraId="5EA419E6"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1.5 Ciclul de studii</w:t>
            </w:r>
          </w:p>
        </w:tc>
        <w:tc>
          <w:tcPr>
            <w:tcW w:w="3093" w:type="pct"/>
            <w:vAlign w:val="center"/>
          </w:tcPr>
          <w:p w14:paraId="58827D78" w14:textId="77777777"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Licență</w:t>
            </w:r>
          </w:p>
        </w:tc>
      </w:tr>
      <w:tr w:rsidR="00EB643D" w:rsidRPr="00EB643D" w14:paraId="4A9FA7CE" w14:textId="77777777" w:rsidTr="00080D22">
        <w:tc>
          <w:tcPr>
            <w:tcW w:w="1907" w:type="pct"/>
            <w:vAlign w:val="center"/>
          </w:tcPr>
          <w:p w14:paraId="24E1E980"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1.6 Programul de studii / Calificarea</w:t>
            </w:r>
          </w:p>
        </w:tc>
        <w:tc>
          <w:tcPr>
            <w:tcW w:w="3093" w:type="pct"/>
            <w:vAlign w:val="center"/>
          </w:tcPr>
          <w:p w14:paraId="09C7A207" w14:textId="77777777"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Cu frecvență / licențiat în asistență socială/26501 – asistent social, 263502 –consilier în domeniul adicțiilor, 263503 – ofițer control doping, 263505 – asistent social cu competenșă în sănătatea mintală, 263507  - specialist în angajarea asistată, 263509 – asistent pentru îngrijirea persoanelor vârstnice, 263510 – cercetător în asistență socială, 263511 – asistent de cercetare în asistență socială, 263512 – inspector social.</w:t>
            </w:r>
          </w:p>
        </w:tc>
      </w:tr>
    </w:tbl>
    <w:p w14:paraId="69F56BB1" w14:textId="77777777" w:rsidR="00E0255D" w:rsidRPr="00EB643D" w:rsidRDefault="00E0255D" w:rsidP="00EB643D">
      <w:pPr>
        <w:rPr>
          <w:rFonts w:asciiTheme="minorHAnsi" w:hAnsiTheme="minorHAnsi" w:cstheme="minorHAnsi"/>
          <w:color w:val="000000" w:themeColor="text1"/>
          <w:sz w:val="22"/>
          <w:szCs w:val="22"/>
        </w:rPr>
      </w:pPr>
    </w:p>
    <w:p w14:paraId="073147AF" w14:textId="77777777" w:rsidR="00E0255D" w:rsidRPr="009A244D" w:rsidRDefault="00E0255D" w:rsidP="00EB643D">
      <w:pPr>
        <w:pStyle w:val="ListParagraph"/>
        <w:numPr>
          <w:ilvl w:val="0"/>
          <w:numId w:val="26"/>
        </w:numPr>
        <w:ind w:left="714" w:hanging="357"/>
        <w:rPr>
          <w:rFonts w:asciiTheme="minorHAnsi" w:hAnsiTheme="minorHAnsi" w:cstheme="minorHAnsi"/>
          <w:b/>
          <w:color w:val="000000" w:themeColor="text1"/>
        </w:rPr>
      </w:pPr>
      <w:r w:rsidRPr="009A244D">
        <w:rPr>
          <w:rFonts w:asciiTheme="minorHAnsi" w:hAnsiTheme="minorHAnsi" w:cstheme="minorHAnsi"/>
          <w:b/>
          <w:color w:val="000000" w:themeColor="text1"/>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B643D" w:rsidRPr="00EB643D" w14:paraId="261F4E6C" w14:textId="77777777" w:rsidTr="00E0255D">
        <w:tc>
          <w:tcPr>
            <w:tcW w:w="3828" w:type="dxa"/>
            <w:gridSpan w:val="3"/>
          </w:tcPr>
          <w:p w14:paraId="0897CB03"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2.1 Denumirea disciplinei</w:t>
            </w:r>
          </w:p>
        </w:tc>
        <w:tc>
          <w:tcPr>
            <w:tcW w:w="5561" w:type="dxa"/>
            <w:gridSpan w:val="6"/>
          </w:tcPr>
          <w:p w14:paraId="4253DBAD" w14:textId="77777777" w:rsidR="00E0255D" w:rsidRPr="00EB643D" w:rsidRDefault="00112448" w:rsidP="00EB643D">
            <w:pPr>
              <w:pStyle w:val="NoSpacing"/>
              <w:rPr>
                <w:rFonts w:asciiTheme="minorHAnsi" w:hAnsiTheme="minorHAnsi" w:cstheme="minorHAnsi"/>
                <w:b/>
                <w:color w:val="000000" w:themeColor="text1"/>
                <w:lang w:val="ro-RO"/>
              </w:rPr>
            </w:pPr>
            <w:r w:rsidRPr="00EB643D">
              <w:rPr>
                <w:rFonts w:asciiTheme="minorHAnsi" w:hAnsiTheme="minorHAnsi" w:cstheme="minorHAnsi"/>
                <w:b/>
                <w:color w:val="000000" w:themeColor="text1"/>
                <w:lang w:val="ro-RO"/>
              </w:rPr>
              <w:t>Spiritualitate în asistența socială</w:t>
            </w:r>
          </w:p>
        </w:tc>
      </w:tr>
      <w:tr w:rsidR="00EB643D" w:rsidRPr="00EB643D" w14:paraId="2FE1045F" w14:textId="77777777" w:rsidTr="00E0255D">
        <w:tc>
          <w:tcPr>
            <w:tcW w:w="3828" w:type="dxa"/>
            <w:gridSpan w:val="3"/>
          </w:tcPr>
          <w:p w14:paraId="1A103F28"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2.2 Titularul activită</w:t>
            </w:r>
            <w:r w:rsidR="00C4385C" w:rsidRPr="00EB643D">
              <w:rPr>
                <w:rFonts w:asciiTheme="minorHAnsi" w:hAnsiTheme="minorHAnsi" w:cstheme="minorHAnsi"/>
                <w:color w:val="000000" w:themeColor="text1"/>
                <w:lang w:val="ro-RO"/>
              </w:rPr>
              <w:t>ț</w:t>
            </w:r>
            <w:r w:rsidRPr="00EB643D">
              <w:rPr>
                <w:rFonts w:asciiTheme="minorHAnsi" w:hAnsiTheme="minorHAnsi" w:cstheme="minorHAnsi"/>
                <w:color w:val="000000" w:themeColor="text1"/>
                <w:lang w:val="ro-RO"/>
              </w:rPr>
              <w:t>ilor de curs</w:t>
            </w:r>
          </w:p>
        </w:tc>
        <w:tc>
          <w:tcPr>
            <w:tcW w:w="5561" w:type="dxa"/>
            <w:gridSpan w:val="6"/>
          </w:tcPr>
          <w:p w14:paraId="7C53A4AA" w14:textId="173E1E59"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Prof. </w:t>
            </w:r>
            <w:r w:rsidR="00DB7D40" w:rsidRPr="00EB643D">
              <w:rPr>
                <w:rFonts w:asciiTheme="minorHAnsi" w:hAnsiTheme="minorHAnsi" w:cstheme="minorHAnsi"/>
                <w:color w:val="000000" w:themeColor="text1"/>
                <w:lang w:val="ro-RO"/>
              </w:rPr>
              <w:t>univ. dr. NEAGOE</w:t>
            </w:r>
            <w:r w:rsidR="00DB075E"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 xml:space="preserve">Alexandru </w:t>
            </w:r>
          </w:p>
        </w:tc>
      </w:tr>
      <w:tr w:rsidR="00EB643D" w:rsidRPr="00EB643D" w14:paraId="6A5B0157" w14:textId="77777777" w:rsidTr="00E0255D">
        <w:tc>
          <w:tcPr>
            <w:tcW w:w="3828" w:type="dxa"/>
            <w:gridSpan w:val="3"/>
          </w:tcPr>
          <w:p w14:paraId="667178AA"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2.3 Titularul activită</w:t>
            </w:r>
            <w:r w:rsidR="00C4385C" w:rsidRPr="00EB643D">
              <w:rPr>
                <w:rFonts w:asciiTheme="minorHAnsi" w:hAnsiTheme="minorHAnsi" w:cstheme="minorHAnsi"/>
                <w:color w:val="000000" w:themeColor="text1"/>
                <w:lang w:val="ro-RO"/>
              </w:rPr>
              <w:t>ț</w:t>
            </w:r>
            <w:r w:rsidRPr="00EB643D">
              <w:rPr>
                <w:rFonts w:asciiTheme="minorHAnsi" w:hAnsiTheme="minorHAnsi" w:cstheme="minorHAnsi"/>
                <w:color w:val="000000" w:themeColor="text1"/>
                <w:lang w:val="ro-RO"/>
              </w:rPr>
              <w:t>ilor de seminar</w:t>
            </w:r>
          </w:p>
        </w:tc>
        <w:tc>
          <w:tcPr>
            <w:tcW w:w="5561" w:type="dxa"/>
            <w:gridSpan w:val="6"/>
          </w:tcPr>
          <w:p w14:paraId="2A2F0EE4" w14:textId="77777777" w:rsidR="00E0255D" w:rsidRPr="00EB643D" w:rsidRDefault="00DB7D40"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D</w:t>
            </w:r>
            <w:r w:rsidR="00EE127C" w:rsidRPr="00EB643D">
              <w:rPr>
                <w:rFonts w:asciiTheme="minorHAnsi" w:hAnsiTheme="minorHAnsi" w:cstheme="minorHAnsi"/>
                <w:color w:val="000000" w:themeColor="text1"/>
                <w:lang w:val="ro-RO"/>
              </w:rPr>
              <w:t xml:space="preserve">r. </w:t>
            </w:r>
            <w:r w:rsidRPr="00EB643D">
              <w:rPr>
                <w:rFonts w:asciiTheme="minorHAnsi" w:hAnsiTheme="minorHAnsi" w:cstheme="minorHAnsi"/>
                <w:color w:val="000000" w:themeColor="text1"/>
                <w:lang w:val="ro-RO"/>
              </w:rPr>
              <w:t xml:space="preserve">ONAGA Florina Magdalena </w:t>
            </w:r>
          </w:p>
        </w:tc>
      </w:tr>
      <w:tr w:rsidR="00EB643D" w:rsidRPr="00EB643D" w14:paraId="14D4E97C" w14:textId="77777777" w:rsidTr="00C4385C">
        <w:tc>
          <w:tcPr>
            <w:tcW w:w="1843" w:type="dxa"/>
          </w:tcPr>
          <w:p w14:paraId="404F4F81"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2.4 Anul de studiu</w:t>
            </w:r>
          </w:p>
        </w:tc>
        <w:tc>
          <w:tcPr>
            <w:tcW w:w="567" w:type="dxa"/>
          </w:tcPr>
          <w:p w14:paraId="3DA9ED18" w14:textId="77777777"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II</w:t>
            </w:r>
          </w:p>
        </w:tc>
        <w:tc>
          <w:tcPr>
            <w:tcW w:w="1701" w:type="dxa"/>
            <w:gridSpan w:val="2"/>
          </w:tcPr>
          <w:p w14:paraId="3AF97468" w14:textId="77777777" w:rsidR="00E0255D" w:rsidRPr="00EB643D" w:rsidRDefault="00E0255D" w:rsidP="00EB643D">
            <w:pPr>
              <w:pStyle w:val="NoSpacing"/>
              <w:ind w:right="-108"/>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2.5 Semestrul</w:t>
            </w:r>
          </w:p>
        </w:tc>
        <w:tc>
          <w:tcPr>
            <w:tcW w:w="567" w:type="dxa"/>
          </w:tcPr>
          <w:p w14:paraId="0EF38696" w14:textId="77777777"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II</w:t>
            </w:r>
          </w:p>
        </w:tc>
        <w:tc>
          <w:tcPr>
            <w:tcW w:w="1651" w:type="dxa"/>
          </w:tcPr>
          <w:p w14:paraId="2F7EE2F0" w14:textId="77777777" w:rsidR="00E0255D" w:rsidRPr="00EB643D" w:rsidRDefault="00E0255D" w:rsidP="00EB643D">
            <w:pPr>
              <w:pStyle w:val="NoSpacing"/>
              <w:ind w:right="-108" w:hanging="108"/>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2.6 Tipul de evaluare</w:t>
            </w:r>
          </w:p>
        </w:tc>
        <w:tc>
          <w:tcPr>
            <w:tcW w:w="591" w:type="dxa"/>
          </w:tcPr>
          <w:p w14:paraId="31D4DEBD" w14:textId="34D1B43F" w:rsidR="00E0255D" w:rsidRPr="00EB643D" w:rsidRDefault="009A244D" w:rsidP="00EB643D">
            <w:pPr>
              <w:pStyle w:val="NoSpacing"/>
              <w:rPr>
                <w:rFonts w:asciiTheme="minorHAnsi" w:hAnsiTheme="minorHAnsi" w:cstheme="minorHAnsi"/>
                <w:color w:val="000000" w:themeColor="text1"/>
                <w:lang w:val="ro-RO"/>
              </w:rPr>
            </w:pPr>
            <w:r w:rsidRPr="00AB51F7">
              <w:rPr>
                <w:rFonts w:cs="Calibri"/>
                <w:lang w:val="ro-RO"/>
              </w:rPr>
              <w:t>E</w:t>
            </w:r>
            <w:r w:rsidRPr="00AB51F7">
              <w:rPr>
                <w:rStyle w:val="FootnoteReference"/>
                <w:rFonts w:cs="Calibri"/>
                <w:lang w:val="ro-RO"/>
              </w:rPr>
              <w:footnoteReference w:id="1"/>
            </w:r>
          </w:p>
        </w:tc>
        <w:tc>
          <w:tcPr>
            <w:tcW w:w="1839" w:type="dxa"/>
          </w:tcPr>
          <w:p w14:paraId="4E71D26C" w14:textId="77777777" w:rsidR="00E0255D" w:rsidRPr="00EB643D" w:rsidRDefault="00E0255D" w:rsidP="00EB643D">
            <w:pPr>
              <w:pStyle w:val="NoSpacing"/>
              <w:ind w:right="-108" w:hanging="42"/>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2.7 Regimul disciplinei</w:t>
            </w:r>
          </w:p>
        </w:tc>
        <w:tc>
          <w:tcPr>
            <w:tcW w:w="630" w:type="dxa"/>
          </w:tcPr>
          <w:p w14:paraId="7FA26A4C" w14:textId="77777777" w:rsidR="00E0255D" w:rsidRPr="00EB643D" w:rsidRDefault="0011244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DS</w:t>
            </w:r>
          </w:p>
        </w:tc>
      </w:tr>
    </w:tbl>
    <w:p w14:paraId="470E07E6" w14:textId="77777777" w:rsidR="00E0255D" w:rsidRPr="00EB643D" w:rsidRDefault="00E0255D" w:rsidP="00EB643D">
      <w:pPr>
        <w:rPr>
          <w:rFonts w:asciiTheme="minorHAnsi" w:hAnsiTheme="minorHAnsi" w:cstheme="minorHAnsi"/>
          <w:color w:val="000000" w:themeColor="text1"/>
          <w:sz w:val="22"/>
          <w:szCs w:val="22"/>
        </w:rPr>
      </w:pPr>
    </w:p>
    <w:p w14:paraId="454A903F" w14:textId="111A00ED" w:rsidR="009A244D" w:rsidRPr="00AB51F7" w:rsidRDefault="009A244D" w:rsidP="009A244D">
      <w:pPr>
        <w:pStyle w:val="ListParagraph"/>
        <w:numPr>
          <w:ilvl w:val="0"/>
          <w:numId w:val="26"/>
        </w:numPr>
        <w:spacing w:line="276" w:lineRule="auto"/>
        <w:rPr>
          <w:rFonts w:ascii="Calibri" w:hAnsi="Calibri" w:cs="Calibri"/>
          <w:b/>
        </w:rPr>
      </w:pPr>
      <w:r w:rsidRPr="00AB51F7">
        <w:rPr>
          <w:rFonts w:ascii="Calibri" w:hAnsi="Calibri" w:cs="Calibri"/>
          <w:b/>
        </w:rPr>
        <w:t>Timpul total estimat (ore pe semestru al activităților didactice)</w:t>
      </w:r>
      <w:r w:rsidRPr="00AB51F7">
        <w:rPr>
          <w:rStyle w:val="FootnoteReference"/>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B643D" w:rsidRPr="00EB643D" w14:paraId="2429B562" w14:textId="77777777" w:rsidTr="00C33378">
        <w:tc>
          <w:tcPr>
            <w:tcW w:w="3663" w:type="dxa"/>
          </w:tcPr>
          <w:p w14:paraId="5DEB9299"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3.1 Număr de ore pe săptămână</w:t>
            </w:r>
          </w:p>
        </w:tc>
        <w:tc>
          <w:tcPr>
            <w:tcW w:w="440" w:type="dxa"/>
          </w:tcPr>
          <w:p w14:paraId="3163D698" w14:textId="097E826A" w:rsidR="00E95E68" w:rsidRPr="00EB643D" w:rsidRDefault="000375CF"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3</w:t>
            </w:r>
          </w:p>
        </w:tc>
        <w:tc>
          <w:tcPr>
            <w:tcW w:w="1976" w:type="dxa"/>
            <w:gridSpan w:val="2"/>
          </w:tcPr>
          <w:p w14:paraId="5E2C535E"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din care: 3.2 curs</w:t>
            </w:r>
          </w:p>
        </w:tc>
        <w:tc>
          <w:tcPr>
            <w:tcW w:w="440" w:type="dxa"/>
          </w:tcPr>
          <w:p w14:paraId="6587284B"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w:t>
            </w:r>
          </w:p>
        </w:tc>
        <w:tc>
          <w:tcPr>
            <w:tcW w:w="2312" w:type="dxa"/>
          </w:tcPr>
          <w:p w14:paraId="0D21BBB6"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3.3 seminar/laborator</w:t>
            </w:r>
          </w:p>
        </w:tc>
        <w:tc>
          <w:tcPr>
            <w:tcW w:w="524" w:type="dxa"/>
          </w:tcPr>
          <w:p w14:paraId="622AEF43"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1</w:t>
            </w:r>
          </w:p>
        </w:tc>
      </w:tr>
      <w:tr w:rsidR="00EB643D" w:rsidRPr="00EB643D" w14:paraId="230C0765" w14:textId="77777777" w:rsidTr="00C33378">
        <w:tc>
          <w:tcPr>
            <w:tcW w:w="3663" w:type="dxa"/>
          </w:tcPr>
          <w:p w14:paraId="6F20347C"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3.4 Total ore din planul de învățământ</w:t>
            </w:r>
          </w:p>
        </w:tc>
        <w:tc>
          <w:tcPr>
            <w:tcW w:w="440" w:type="dxa"/>
          </w:tcPr>
          <w:p w14:paraId="418A689E"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42</w:t>
            </w:r>
          </w:p>
        </w:tc>
        <w:tc>
          <w:tcPr>
            <w:tcW w:w="1976" w:type="dxa"/>
            <w:gridSpan w:val="2"/>
          </w:tcPr>
          <w:p w14:paraId="75DC3AB4"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din care: 3.5 curs</w:t>
            </w:r>
          </w:p>
        </w:tc>
        <w:tc>
          <w:tcPr>
            <w:tcW w:w="440" w:type="dxa"/>
          </w:tcPr>
          <w:p w14:paraId="1CC50C45"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28</w:t>
            </w:r>
          </w:p>
        </w:tc>
        <w:tc>
          <w:tcPr>
            <w:tcW w:w="2312" w:type="dxa"/>
          </w:tcPr>
          <w:p w14:paraId="4E7476BA"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3.6 seminar/laborator</w:t>
            </w:r>
          </w:p>
        </w:tc>
        <w:tc>
          <w:tcPr>
            <w:tcW w:w="524" w:type="dxa"/>
          </w:tcPr>
          <w:p w14:paraId="64FB983B"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14</w:t>
            </w:r>
          </w:p>
        </w:tc>
      </w:tr>
      <w:tr w:rsidR="00EB643D" w:rsidRPr="00EB643D" w14:paraId="0E2F6B7C" w14:textId="77777777" w:rsidTr="00C33378">
        <w:tc>
          <w:tcPr>
            <w:tcW w:w="8831" w:type="dxa"/>
            <w:gridSpan w:val="6"/>
          </w:tcPr>
          <w:p w14:paraId="1F84801D" w14:textId="77777777" w:rsidR="00E95E68" w:rsidRPr="00EB643D" w:rsidRDefault="00E95E68" w:rsidP="00EB643D">
            <w:pPr>
              <w:pStyle w:val="NoSpacing"/>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Distribuția fondului de timp:</w:t>
            </w:r>
          </w:p>
        </w:tc>
        <w:tc>
          <w:tcPr>
            <w:tcW w:w="524" w:type="dxa"/>
          </w:tcPr>
          <w:p w14:paraId="3933AAE2" w14:textId="77777777" w:rsidR="00E95E68" w:rsidRPr="00EB643D" w:rsidRDefault="00E95E68" w:rsidP="00EB643D">
            <w:pPr>
              <w:pStyle w:val="NoSpacing"/>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ore</w:t>
            </w:r>
          </w:p>
        </w:tc>
      </w:tr>
      <w:tr w:rsidR="00EB643D" w:rsidRPr="00EB643D" w14:paraId="05796E2D" w14:textId="77777777" w:rsidTr="00C33378">
        <w:tc>
          <w:tcPr>
            <w:tcW w:w="8831" w:type="dxa"/>
            <w:gridSpan w:val="6"/>
          </w:tcPr>
          <w:p w14:paraId="4C3B1D2F"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Studiul după manual, suport de curs, bibliografie și notițe</w:t>
            </w:r>
          </w:p>
        </w:tc>
        <w:tc>
          <w:tcPr>
            <w:tcW w:w="524" w:type="dxa"/>
          </w:tcPr>
          <w:p w14:paraId="12DB6334" w14:textId="59AD2F71" w:rsidR="00E95E68" w:rsidRPr="00EB643D" w:rsidRDefault="007F17D9"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14</w:t>
            </w:r>
          </w:p>
        </w:tc>
      </w:tr>
      <w:tr w:rsidR="00EB643D" w:rsidRPr="00EB643D" w14:paraId="3D19E2F9" w14:textId="77777777" w:rsidTr="00C33378">
        <w:tc>
          <w:tcPr>
            <w:tcW w:w="8831" w:type="dxa"/>
            <w:gridSpan w:val="6"/>
          </w:tcPr>
          <w:p w14:paraId="1E84753D"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Documentare suplimentară în bibliotecă, pe platformele electronice de specialitate / pe teren</w:t>
            </w:r>
          </w:p>
        </w:tc>
        <w:tc>
          <w:tcPr>
            <w:tcW w:w="524" w:type="dxa"/>
          </w:tcPr>
          <w:p w14:paraId="5A92642C" w14:textId="4F456700" w:rsidR="00E95E68" w:rsidRPr="00EB643D" w:rsidRDefault="007F17D9"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8</w:t>
            </w:r>
          </w:p>
        </w:tc>
      </w:tr>
      <w:tr w:rsidR="00EB643D" w:rsidRPr="00EB643D" w14:paraId="1E19CF9A" w14:textId="77777777" w:rsidTr="00C33378">
        <w:tc>
          <w:tcPr>
            <w:tcW w:w="8831" w:type="dxa"/>
            <w:gridSpan w:val="6"/>
          </w:tcPr>
          <w:p w14:paraId="25252F05"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Pregătire seminare / laboratoare, teme, referate, portofolii și eseuri</w:t>
            </w:r>
          </w:p>
        </w:tc>
        <w:tc>
          <w:tcPr>
            <w:tcW w:w="524" w:type="dxa"/>
          </w:tcPr>
          <w:p w14:paraId="1E898E03" w14:textId="4F983EEA" w:rsidR="00E95E68" w:rsidRPr="00EB643D" w:rsidRDefault="007F17D9"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8</w:t>
            </w:r>
          </w:p>
        </w:tc>
      </w:tr>
      <w:tr w:rsidR="00EB643D" w:rsidRPr="00EB643D" w14:paraId="0539C5F0" w14:textId="77777777" w:rsidTr="00C33378">
        <w:tc>
          <w:tcPr>
            <w:tcW w:w="8831" w:type="dxa"/>
            <w:gridSpan w:val="6"/>
          </w:tcPr>
          <w:p w14:paraId="5F3DF77F"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Tutoriat </w:t>
            </w:r>
          </w:p>
        </w:tc>
        <w:tc>
          <w:tcPr>
            <w:tcW w:w="524" w:type="dxa"/>
          </w:tcPr>
          <w:p w14:paraId="674CB7F3" w14:textId="0AA6FB05" w:rsidR="00E95E68" w:rsidRPr="00EB643D" w:rsidRDefault="007F17D9"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4</w:t>
            </w:r>
          </w:p>
        </w:tc>
      </w:tr>
      <w:tr w:rsidR="00EB643D" w:rsidRPr="00EB643D" w14:paraId="2777E9A4" w14:textId="77777777" w:rsidTr="00C33378">
        <w:tc>
          <w:tcPr>
            <w:tcW w:w="8831" w:type="dxa"/>
            <w:gridSpan w:val="6"/>
          </w:tcPr>
          <w:p w14:paraId="146B47CE" w14:textId="296D9902" w:rsidR="00E95E68" w:rsidRPr="00EB643D" w:rsidRDefault="009A244D" w:rsidP="00EB643D">
            <w:pPr>
              <w:pStyle w:val="NoSpacing"/>
              <w:rPr>
                <w:rFonts w:asciiTheme="minorHAnsi" w:hAnsiTheme="minorHAnsi" w:cstheme="minorHAnsi"/>
                <w:color w:val="000000" w:themeColor="text1"/>
                <w:lang w:val="ro-RO"/>
              </w:rPr>
            </w:pPr>
            <w:r w:rsidRPr="00AB51F7">
              <w:rPr>
                <w:rFonts w:cs="Calibri"/>
                <w:lang w:val="ro-RO"/>
              </w:rPr>
              <w:t>Examinări</w:t>
            </w:r>
            <w:r w:rsidRPr="00AB51F7">
              <w:rPr>
                <w:rStyle w:val="FootnoteReference"/>
                <w:rFonts w:cs="Calibri"/>
                <w:lang w:val="ro-RO"/>
              </w:rPr>
              <w:footnoteReference w:id="3"/>
            </w:r>
          </w:p>
        </w:tc>
        <w:tc>
          <w:tcPr>
            <w:tcW w:w="524" w:type="dxa"/>
          </w:tcPr>
          <w:p w14:paraId="72AE657A"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4</w:t>
            </w:r>
          </w:p>
        </w:tc>
      </w:tr>
      <w:tr w:rsidR="00EB643D" w:rsidRPr="00EB643D" w14:paraId="7AFBCA1E" w14:textId="77777777" w:rsidTr="00C33378">
        <w:tc>
          <w:tcPr>
            <w:tcW w:w="8831" w:type="dxa"/>
            <w:gridSpan w:val="6"/>
          </w:tcPr>
          <w:p w14:paraId="3E4AF6D8"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Alte activități</w:t>
            </w:r>
          </w:p>
        </w:tc>
        <w:tc>
          <w:tcPr>
            <w:tcW w:w="524" w:type="dxa"/>
          </w:tcPr>
          <w:p w14:paraId="5CEC9422" w14:textId="21FC8769" w:rsidR="00E95E68" w:rsidRPr="00EB643D" w:rsidRDefault="000375CF"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w:t>
            </w:r>
          </w:p>
        </w:tc>
      </w:tr>
      <w:tr w:rsidR="00EB643D" w:rsidRPr="00EB643D" w14:paraId="471C687E" w14:textId="77777777" w:rsidTr="00C33378">
        <w:trPr>
          <w:gridAfter w:val="4"/>
          <w:wAfter w:w="4957" w:type="dxa"/>
        </w:trPr>
        <w:tc>
          <w:tcPr>
            <w:tcW w:w="3663" w:type="dxa"/>
          </w:tcPr>
          <w:p w14:paraId="2885E513" w14:textId="77777777" w:rsidR="00E95E68" w:rsidRPr="00EB643D" w:rsidRDefault="00E95E68" w:rsidP="00EB643D">
            <w:pPr>
              <w:pStyle w:val="NoSpacing"/>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3.7 Total ore studiu individual</w:t>
            </w:r>
          </w:p>
        </w:tc>
        <w:tc>
          <w:tcPr>
            <w:tcW w:w="735" w:type="dxa"/>
            <w:gridSpan w:val="2"/>
          </w:tcPr>
          <w:p w14:paraId="33B1CD44" w14:textId="71042755" w:rsidR="00E95E68" w:rsidRPr="00EB643D" w:rsidRDefault="007F17D9" w:rsidP="00EB643D">
            <w:pPr>
              <w:pStyle w:val="NoSpacing"/>
              <w:rPr>
                <w:rFonts w:asciiTheme="minorHAnsi" w:hAnsiTheme="minorHAnsi" w:cstheme="minorHAnsi"/>
                <w:b/>
                <w:color w:val="000000" w:themeColor="text1"/>
                <w:lang w:val="ro-RO"/>
              </w:rPr>
            </w:pPr>
            <w:r>
              <w:rPr>
                <w:rFonts w:asciiTheme="minorHAnsi" w:hAnsiTheme="minorHAnsi" w:cstheme="minorHAnsi"/>
                <w:b/>
                <w:color w:val="000000" w:themeColor="text1"/>
                <w:lang w:val="ro-RO"/>
              </w:rPr>
              <w:t>34</w:t>
            </w:r>
          </w:p>
        </w:tc>
      </w:tr>
      <w:tr w:rsidR="00EB643D" w:rsidRPr="00EB643D" w14:paraId="49744C1E" w14:textId="77777777" w:rsidTr="00C33378">
        <w:trPr>
          <w:gridAfter w:val="4"/>
          <w:wAfter w:w="4957" w:type="dxa"/>
        </w:trPr>
        <w:tc>
          <w:tcPr>
            <w:tcW w:w="3663" w:type="dxa"/>
          </w:tcPr>
          <w:p w14:paraId="27E18BDB" w14:textId="5A740642" w:rsidR="00E95E68" w:rsidRPr="00EB643D" w:rsidRDefault="00E95E68" w:rsidP="00EB643D">
            <w:pPr>
              <w:pStyle w:val="NoSpacing"/>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 xml:space="preserve">3.8 </w:t>
            </w:r>
            <w:r w:rsidR="009A244D" w:rsidRPr="00AB51F7">
              <w:rPr>
                <w:rFonts w:cs="Calibri"/>
                <w:bCs/>
                <w:lang w:val="ro-RO"/>
              </w:rPr>
              <w:t>Total ore pe semestru</w:t>
            </w:r>
            <w:r w:rsidR="009A244D" w:rsidRPr="00AB51F7">
              <w:rPr>
                <w:rStyle w:val="FootnoteReference"/>
                <w:rFonts w:cs="Calibri"/>
                <w:bCs/>
                <w:lang w:val="ro-RO"/>
              </w:rPr>
              <w:footnoteReference w:id="4"/>
            </w:r>
          </w:p>
        </w:tc>
        <w:tc>
          <w:tcPr>
            <w:tcW w:w="735" w:type="dxa"/>
            <w:gridSpan w:val="2"/>
          </w:tcPr>
          <w:p w14:paraId="12BF217C" w14:textId="3F7A6E67" w:rsidR="00E95E68" w:rsidRPr="00EB643D" w:rsidRDefault="007F17D9" w:rsidP="00EB643D">
            <w:pPr>
              <w:pStyle w:val="NoSpacing"/>
              <w:rPr>
                <w:rFonts w:asciiTheme="minorHAnsi" w:hAnsiTheme="minorHAnsi" w:cstheme="minorHAnsi"/>
                <w:b/>
                <w:color w:val="000000" w:themeColor="text1"/>
                <w:lang w:val="ro-RO"/>
              </w:rPr>
            </w:pPr>
            <w:r>
              <w:rPr>
                <w:rFonts w:asciiTheme="minorHAnsi" w:hAnsiTheme="minorHAnsi" w:cstheme="minorHAnsi"/>
                <w:b/>
                <w:color w:val="000000" w:themeColor="text1"/>
                <w:lang w:val="ro-RO"/>
              </w:rPr>
              <w:t>80</w:t>
            </w:r>
          </w:p>
        </w:tc>
      </w:tr>
      <w:tr w:rsidR="00EB643D" w:rsidRPr="00EB643D" w14:paraId="5370D90F" w14:textId="77777777" w:rsidTr="00C33378">
        <w:trPr>
          <w:gridAfter w:val="4"/>
          <w:wAfter w:w="4957" w:type="dxa"/>
        </w:trPr>
        <w:tc>
          <w:tcPr>
            <w:tcW w:w="3663" w:type="dxa"/>
          </w:tcPr>
          <w:p w14:paraId="0D98EBF9" w14:textId="77777777" w:rsidR="00E95E68" w:rsidRPr="00EB643D" w:rsidRDefault="00E95E68" w:rsidP="00EB643D">
            <w:pPr>
              <w:pStyle w:val="NoSpacing"/>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3.9 Numărul de credite</w:t>
            </w:r>
          </w:p>
        </w:tc>
        <w:tc>
          <w:tcPr>
            <w:tcW w:w="735" w:type="dxa"/>
            <w:gridSpan w:val="2"/>
          </w:tcPr>
          <w:p w14:paraId="3EA17777" w14:textId="7FFE68D6" w:rsidR="00E95E68" w:rsidRPr="00EB643D" w:rsidRDefault="007F17D9" w:rsidP="00EB643D">
            <w:pPr>
              <w:pStyle w:val="NoSpacing"/>
              <w:rPr>
                <w:rFonts w:asciiTheme="minorHAnsi" w:hAnsiTheme="minorHAnsi" w:cstheme="minorHAnsi"/>
                <w:b/>
                <w:color w:val="000000" w:themeColor="text1"/>
                <w:lang w:val="ro-RO"/>
              </w:rPr>
            </w:pPr>
            <w:r>
              <w:rPr>
                <w:rFonts w:asciiTheme="minorHAnsi" w:hAnsiTheme="minorHAnsi" w:cstheme="minorHAnsi"/>
                <w:b/>
                <w:color w:val="000000" w:themeColor="text1"/>
                <w:lang w:val="ro-RO"/>
              </w:rPr>
              <w:t>3</w:t>
            </w:r>
          </w:p>
        </w:tc>
      </w:tr>
    </w:tbl>
    <w:p w14:paraId="2B440392" w14:textId="77777777" w:rsidR="00C4385C" w:rsidRDefault="00C4385C" w:rsidP="00EB643D">
      <w:pPr>
        <w:pStyle w:val="ListParagraph"/>
        <w:ind w:left="714"/>
        <w:rPr>
          <w:rFonts w:asciiTheme="minorHAnsi" w:hAnsiTheme="minorHAnsi" w:cstheme="minorHAnsi"/>
          <w:b/>
          <w:color w:val="000000" w:themeColor="text1"/>
          <w:sz w:val="22"/>
          <w:szCs w:val="22"/>
        </w:rPr>
      </w:pPr>
    </w:p>
    <w:p w14:paraId="6B49B9D3" w14:textId="77777777" w:rsidR="00E0255D" w:rsidRPr="00B30162" w:rsidRDefault="00E0255D" w:rsidP="009A244D">
      <w:pPr>
        <w:pStyle w:val="ListParagraph"/>
        <w:numPr>
          <w:ilvl w:val="0"/>
          <w:numId w:val="26"/>
        </w:numPr>
        <w:ind w:left="714" w:hanging="357"/>
        <w:rPr>
          <w:rFonts w:asciiTheme="minorHAnsi" w:hAnsiTheme="minorHAnsi" w:cstheme="minorHAnsi"/>
          <w:b/>
          <w:color w:val="000000" w:themeColor="text1"/>
        </w:rPr>
      </w:pPr>
      <w:r w:rsidRPr="00B30162">
        <w:rPr>
          <w:rFonts w:asciiTheme="minorHAnsi" w:hAnsiTheme="minorHAnsi" w:cstheme="minorHAnsi"/>
          <w:b/>
          <w:color w:val="000000" w:themeColor="text1"/>
        </w:rPr>
        <w:lastRenderedPageBreak/>
        <w:t>Precondi</w:t>
      </w:r>
      <w:r w:rsidR="00C4385C" w:rsidRPr="00B30162">
        <w:rPr>
          <w:rFonts w:asciiTheme="minorHAnsi" w:hAnsiTheme="minorHAnsi" w:cstheme="minorHAnsi"/>
          <w:b/>
          <w:color w:val="000000" w:themeColor="text1"/>
        </w:rPr>
        <w:t>ț</w:t>
      </w:r>
      <w:r w:rsidRPr="00B30162">
        <w:rPr>
          <w:rFonts w:asciiTheme="minorHAnsi" w:hAnsiTheme="minorHAnsi" w:cstheme="minorHAnsi"/>
          <w:b/>
          <w:color w:val="000000" w:themeColor="text1"/>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B643D" w:rsidRPr="00EB643D" w14:paraId="005B6BC8" w14:textId="77777777" w:rsidTr="00E0255D">
        <w:tc>
          <w:tcPr>
            <w:tcW w:w="1985" w:type="dxa"/>
          </w:tcPr>
          <w:p w14:paraId="066ABFED"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4.1 de curriculum</w:t>
            </w:r>
          </w:p>
        </w:tc>
        <w:tc>
          <w:tcPr>
            <w:tcW w:w="7404" w:type="dxa"/>
          </w:tcPr>
          <w:p w14:paraId="4851ACB5" w14:textId="77777777" w:rsidR="00E0255D" w:rsidRPr="00EB643D" w:rsidRDefault="00EA6928" w:rsidP="00EB643D">
            <w:pPr>
              <w:pStyle w:val="NoSpacing"/>
              <w:numPr>
                <w:ilvl w:val="0"/>
                <w:numId w:val="28"/>
              </w:numPr>
              <w:ind w:hanging="686"/>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Cunoștințe de bază despre valorile specifice profesiei de asistent social</w:t>
            </w:r>
          </w:p>
        </w:tc>
      </w:tr>
      <w:tr w:rsidR="00EB643D" w:rsidRPr="00EB643D" w14:paraId="142929A0" w14:textId="77777777" w:rsidTr="00E0255D">
        <w:tc>
          <w:tcPr>
            <w:tcW w:w="1985" w:type="dxa"/>
          </w:tcPr>
          <w:p w14:paraId="4E428AD5"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4.2 de competen</w:t>
            </w:r>
            <w:r w:rsidR="00C4385C" w:rsidRPr="00EB643D">
              <w:rPr>
                <w:rFonts w:asciiTheme="minorHAnsi" w:hAnsiTheme="minorHAnsi" w:cstheme="minorHAnsi"/>
                <w:color w:val="000000" w:themeColor="text1"/>
                <w:lang w:val="ro-RO"/>
              </w:rPr>
              <w:t>ț</w:t>
            </w:r>
            <w:r w:rsidRPr="00EB643D">
              <w:rPr>
                <w:rFonts w:asciiTheme="minorHAnsi" w:hAnsiTheme="minorHAnsi" w:cstheme="minorHAnsi"/>
                <w:color w:val="000000" w:themeColor="text1"/>
                <w:lang w:val="ro-RO"/>
              </w:rPr>
              <w:t>e</w:t>
            </w:r>
          </w:p>
        </w:tc>
        <w:tc>
          <w:tcPr>
            <w:tcW w:w="7404" w:type="dxa"/>
          </w:tcPr>
          <w:p w14:paraId="69D4E98A" w14:textId="77777777" w:rsidR="00EA6928" w:rsidRPr="00EB643D" w:rsidRDefault="00EA6928" w:rsidP="00EB643D">
            <w:pPr>
              <w:pStyle w:val="NoSpacing"/>
              <w:numPr>
                <w:ilvl w:val="0"/>
                <w:numId w:val="28"/>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Competențe de utilizare a calculatorului (editare text)</w:t>
            </w:r>
          </w:p>
          <w:p w14:paraId="28104B65" w14:textId="77777777" w:rsidR="00E0255D" w:rsidRPr="00EB643D" w:rsidRDefault="00EA6928" w:rsidP="00EB643D">
            <w:pPr>
              <w:pStyle w:val="NoSpacing"/>
              <w:numPr>
                <w:ilvl w:val="0"/>
                <w:numId w:val="28"/>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Respectarea normelor deontologice</w:t>
            </w:r>
          </w:p>
        </w:tc>
      </w:tr>
    </w:tbl>
    <w:p w14:paraId="6E158631" w14:textId="77777777" w:rsidR="009A244D" w:rsidRDefault="009A244D" w:rsidP="009A244D">
      <w:pPr>
        <w:pStyle w:val="ListParagraph"/>
        <w:ind w:left="714"/>
        <w:rPr>
          <w:rFonts w:asciiTheme="minorHAnsi" w:hAnsiTheme="minorHAnsi" w:cstheme="minorHAnsi"/>
          <w:b/>
          <w:color w:val="000000" w:themeColor="text1"/>
          <w:sz w:val="22"/>
          <w:szCs w:val="22"/>
        </w:rPr>
      </w:pPr>
    </w:p>
    <w:p w14:paraId="0A2EA0FE" w14:textId="0FFCBE19" w:rsidR="00E0255D" w:rsidRPr="00B30162" w:rsidRDefault="00E0255D" w:rsidP="009A244D">
      <w:pPr>
        <w:pStyle w:val="ListParagraph"/>
        <w:numPr>
          <w:ilvl w:val="0"/>
          <w:numId w:val="26"/>
        </w:numPr>
        <w:ind w:left="714" w:hanging="357"/>
        <w:rPr>
          <w:rFonts w:asciiTheme="minorHAnsi" w:hAnsiTheme="minorHAnsi" w:cstheme="minorHAnsi"/>
          <w:b/>
          <w:color w:val="000000" w:themeColor="text1"/>
        </w:rPr>
      </w:pPr>
      <w:r w:rsidRPr="00B30162">
        <w:rPr>
          <w:rFonts w:asciiTheme="minorHAnsi" w:hAnsiTheme="minorHAnsi" w:cstheme="minorHAnsi"/>
          <w:b/>
          <w:color w:val="000000" w:themeColor="text1"/>
        </w:rPr>
        <w:t>Condi</w:t>
      </w:r>
      <w:r w:rsidR="00C4385C" w:rsidRPr="00B30162">
        <w:rPr>
          <w:rFonts w:asciiTheme="minorHAnsi" w:hAnsiTheme="minorHAnsi" w:cstheme="minorHAnsi"/>
          <w:b/>
          <w:color w:val="000000" w:themeColor="text1"/>
        </w:rPr>
        <w:t>ț</w:t>
      </w:r>
      <w:r w:rsidRPr="00B30162">
        <w:rPr>
          <w:rFonts w:asciiTheme="minorHAnsi" w:hAnsiTheme="minorHAnsi" w:cstheme="minorHAnsi"/>
          <w:b/>
          <w:color w:val="000000" w:themeColor="text1"/>
        </w:rPr>
        <w:t>ii (acolo unde este cazul)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2"/>
        <w:gridCol w:w="3654"/>
        <w:gridCol w:w="2689"/>
      </w:tblGrid>
      <w:tr w:rsidR="00EB643D" w:rsidRPr="00EB643D" w14:paraId="0980F3B1" w14:textId="77777777" w:rsidTr="002E1079">
        <w:tc>
          <w:tcPr>
            <w:tcW w:w="1606" w:type="pct"/>
          </w:tcPr>
          <w:p w14:paraId="39E2D6CA"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5.1 de desfășurare a cursului</w:t>
            </w:r>
          </w:p>
        </w:tc>
        <w:tc>
          <w:tcPr>
            <w:tcW w:w="1955" w:type="pct"/>
          </w:tcPr>
          <w:p w14:paraId="4E56C4CB" w14:textId="77777777" w:rsidR="00E95E68" w:rsidRPr="00EB643D" w:rsidRDefault="00E95E68" w:rsidP="00EB643D">
            <w:pPr>
              <w:pStyle w:val="NoSpacing"/>
              <w:numPr>
                <w:ilvl w:val="0"/>
                <w:numId w:val="28"/>
              </w:numPr>
              <w:ind w:hanging="686"/>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Cursul și seminarele se vor desfășura la sediul UVT (sala comunicată în orar).</w:t>
            </w:r>
          </w:p>
          <w:p w14:paraId="71C88F89" w14:textId="77777777" w:rsidR="00E95E68" w:rsidRPr="00EB643D" w:rsidRDefault="00E95E68" w:rsidP="00EB643D">
            <w:pPr>
              <w:pStyle w:val="NoSpacing"/>
              <w:numPr>
                <w:ilvl w:val="0"/>
                <w:numId w:val="28"/>
              </w:numPr>
              <w:ind w:hanging="686"/>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Suportul de curs, sarcinile, feedback-ul în urma evaluării, precum și alte resursele digitale vor fi disponibile pe platforma de e-learning. Studenții se vor înregistra pe platforma de e-learning utilizând adresa de e-mail instituțională (cu extensia @e-uvt.ro).</w:t>
            </w:r>
          </w:p>
        </w:tc>
        <w:tc>
          <w:tcPr>
            <w:tcW w:w="1439" w:type="pct"/>
          </w:tcPr>
          <w:p w14:paraId="36377B46" w14:textId="4E128236" w:rsidR="00E95E68" w:rsidRPr="00EB643D" w:rsidRDefault="00E95E68" w:rsidP="00EB643D">
            <w:pPr>
              <w:pStyle w:val="NoSpacing"/>
              <w:numPr>
                <w:ilvl w:val="0"/>
                <w:numId w:val="28"/>
              </w:numPr>
              <w:ind w:hanging="686"/>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Este necesară prezența la minim 50% din numărul total al cursurilor </w:t>
            </w:r>
          </w:p>
        </w:tc>
      </w:tr>
      <w:tr w:rsidR="00EB643D" w:rsidRPr="00EB643D" w14:paraId="0F3E9E17" w14:textId="77777777" w:rsidTr="002E1079">
        <w:tc>
          <w:tcPr>
            <w:tcW w:w="1606" w:type="pct"/>
          </w:tcPr>
          <w:p w14:paraId="331176D0" w14:textId="77777777" w:rsidR="00E95E68" w:rsidRPr="00EB643D" w:rsidRDefault="00E95E68"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5.2 de desfășurare a seminarului / laboratorului</w:t>
            </w:r>
          </w:p>
        </w:tc>
        <w:tc>
          <w:tcPr>
            <w:tcW w:w="1955" w:type="pct"/>
          </w:tcPr>
          <w:p w14:paraId="4007D52A" w14:textId="77777777" w:rsidR="00E95E68" w:rsidRPr="00EB643D" w:rsidRDefault="00E95E68" w:rsidP="00EB643D">
            <w:pPr>
              <w:pStyle w:val="NoSpacing"/>
              <w:numPr>
                <w:ilvl w:val="0"/>
                <w:numId w:val="28"/>
              </w:numPr>
              <w:ind w:hanging="686"/>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Resursele de învățare, sarcinile de lucru, feedback-ul în urma evaluării, precum și alte resursele digitale vor fi disponibile pe platforma de e-learning. </w:t>
            </w:r>
          </w:p>
        </w:tc>
        <w:tc>
          <w:tcPr>
            <w:tcW w:w="1439" w:type="pct"/>
          </w:tcPr>
          <w:p w14:paraId="437F8C85" w14:textId="7F81337B" w:rsidR="00EA40B1" w:rsidRPr="00EB643D" w:rsidRDefault="00DB075E" w:rsidP="00EB643D">
            <w:pPr>
              <w:pStyle w:val="NoSpacing"/>
              <w:numPr>
                <w:ilvl w:val="0"/>
                <w:numId w:val="28"/>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Este necesară prezența la minim 70% din numărul total al seminariilor</w:t>
            </w:r>
          </w:p>
        </w:tc>
      </w:tr>
    </w:tbl>
    <w:p w14:paraId="70438EAD" w14:textId="77777777" w:rsidR="00EA6928" w:rsidRPr="00EB643D" w:rsidRDefault="00EA6928" w:rsidP="00EB643D">
      <w:pPr>
        <w:rPr>
          <w:rFonts w:asciiTheme="minorHAnsi" w:hAnsiTheme="minorHAnsi" w:cstheme="minorHAnsi"/>
          <w:bCs/>
          <w:color w:val="000000" w:themeColor="text1"/>
          <w:sz w:val="22"/>
          <w:szCs w:val="22"/>
        </w:rPr>
      </w:pPr>
    </w:p>
    <w:p w14:paraId="6AC57722" w14:textId="77777777" w:rsidR="00E0255D" w:rsidRPr="00B30162" w:rsidRDefault="00C94D71" w:rsidP="009A244D">
      <w:pPr>
        <w:pStyle w:val="ListParagraph"/>
        <w:numPr>
          <w:ilvl w:val="0"/>
          <w:numId w:val="26"/>
        </w:numPr>
        <w:ind w:left="714" w:hanging="357"/>
        <w:rPr>
          <w:rFonts w:asciiTheme="minorHAnsi" w:hAnsiTheme="minorHAnsi" w:cstheme="minorHAnsi"/>
          <w:b/>
          <w:color w:val="000000" w:themeColor="text1"/>
        </w:rPr>
      </w:pPr>
      <w:r w:rsidRPr="00B30162">
        <w:rPr>
          <w:rFonts w:asciiTheme="minorHAnsi" w:hAnsiTheme="minorHAnsi" w:cstheme="minorHAnsi"/>
          <w:b/>
          <w:color w:val="000000" w:themeColor="text1"/>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B643D" w:rsidRPr="00EB643D" w14:paraId="2E12961F" w14:textId="77777777" w:rsidTr="00C94D71">
        <w:trPr>
          <w:cantSplit/>
          <w:trHeight w:val="890"/>
        </w:trPr>
        <w:tc>
          <w:tcPr>
            <w:tcW w:w="993" w:type="dxa"/>
            <w:vAlign w:val="center"/>
          </w:tcPr>
          <w:p w14:paraId="34784FF5" w14:textId="77777777" w:rsidR="00E0255D" w:rsidRPr="00EB643D" w:rsidRDefault="00C94D71" w:rsidP="00EB643D">
            <w:pPr>
              <w:pStyle w:val="NoSpacing"/>
              <w:jc w:val="cente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Cunoștințe</w:t>
            </w:r>
          </w:p>
        </w:tc>
        <w:tc>
          <w:tcPr>
            <w:tcW w:w="8396" w:type="dxa"/>
          </w:tcPr>
          <w:p w14:paraId="06A0468B" w14:textId="77777777" w:rsidR="00C9665A" w:rsidRPr="00EB643D" w:rsidRDefault="00F41774" w:rsidP="00EB643D">
            <w:pPr>
              <w:pStyle w:val="ListParagraph"/>
              <w:numPr>
                <w:ilvl w:val="0"/>
                <w:numId w:val="32"/>
              </w:numPr>
              <w:spacing w:before="100" w:beforeAutospacing="1" w:after="100" w:afterAutospacing="1"/>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Familiarizarea cu natura serviciilor sociale și înțelegerea modului în care spiritualitatea poate reprezenta o componentă relevantă în practica profesională.</w:t>
            </w:r>
          </w:p>
          <w:p w14:paraId="4DBF027C" w14:textId="77777777" w:rsidR="00F41774" w:rsidRPr="00EB643D" w:rsidRDefault="00F41774" w:rsidP="00EB643D">
            <w:pPr>
              <w:pStyle w:val="ListParagraph"/>
              <w:numPr>
                <w:ilvl w:val="0"/>
                <w:numId w:val="32"/>
              </w:numPr>
              <w:spacing w:before="100" w:beforeAutospacing="1" w:after="100" w:afterAutospacing="1"/>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 xml:space="preserve">Familiarizarea cu principalele perspective academice asupra relației dintre sistemul de asistență socială și spiritualitatea </w:t>
            </w:r>
          </w:p>
          <w:p w14:paraId="33CF2D88" w14:textId="77777777" w:rsidR="00E0255D" w:rsidRPr="00EB643D" w:rsidRDefault="00F41774" w:rsidP="00EB643D">
            <w:pPr>
              <w:pStyle w:val="ListParagraph"/>
              <w:numPr>
                <w:ilvl w:val="0"/>
                <w:numId w:val="32"/>
              </w:numPr>
              <w:spacing w:before="100" w:beforeAutospacing="1" w:after="100" w:afterAutospacing="1"/>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Însușirea de concepte, metode și tehnici privitoare la integrarea  corectă a componentei spirituale în practica asistenței sociale</w:t>
            </w:r>
          </w:p>
        </w:tc>
      </w:tr>
      <w:tr w:rsidR="00EB643D" w:rsidRPr="00EB643D" w14:paraId="6C39B75B" w14:textId="77777777" w:rsidTr="00C94D71">
        <w:trPr>
          <w:cantSplit/>
          <w:trHeight w:val="831"/>
        </w:trPr>
        <w:tc>
          <w:tcPr>
            <w:tcW w:w="993" w:type="dxa"/>
            <w:vAlign w:val="center"/>
          </w:tcPr>
          <w:p w14:paraId="1A15E354" w14:textId="77777777" w:rsidR="00E0255D" w:rsidRPr="00EB643D" w:rsidRDefault="00C94D71" w:rsidP="00EB643D">
            <w:pPr>
              <w:pStyle w:val="NoSpacing"/>
              <w:jc w:val="cente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Abilități</w:t>
            </w:r>
          </w:p>
        </w:tc>
        <w:tc>
          <w:tcPr>
            <w:tcW w:w="8396" w:type="dxa"/>
          </w:tcPr>
          <w:p w14:paraId="54BECC9B" w14:textId="42721041" w:rsidR="00F41774" w:rsidRPr="00EB643D" w:rsidRDefault="00F41774" w:rsidP="00EB643D">
            <w:pPr>
              <w:pStyle w:val="ListParagraph"/>
              <w:numPr>
                <w:ilvl w:val="0"/>
                <w:numId w:val="31"/>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 xml:space="preserve">Dezvoltarea abilității de a aplica diverse intervenții practice sociospirituale </w:t>
            </w:r>
            <w:r w:rsidR="009A244D">
              <w:rPr>
                <w:rFonts w:asciiTheme="minorHAnsi" w:hAnsiTheme="minorHAnsi" w:cstheme="minorHAnsi"/>
                <w:color w:val="000000" w:themeColor="text1"/>
                <w:sz w:val="22"/>
                <w:szCs w:val="22"/>
              </w:rPr>
              <w:t xml:space="preserve">  </w:t>
            </w:r>
            <w:r w:rsidRPr="00EB643D">
              <w:rPr>
                <w:rFonts w:asciiTheme="minorHAnsi" w:hAnsiTheme="minorHAnsi" w:cstheme="minorHAnsi"/>
                <w:color w:val="000000" w:themeColor="text1"/>
                <w:sz w:val="22"/>
                <w:szCs w:val="22"/>
              </w:rPr>
              <w:t>într-un mod în deplină concordanță cu etica profesională și auto-determinarea clientului.</w:t>
            </w:r>
          </w:p>
          <w:p w14:paraId="36BC2DE7" w14:textId="77777777" w:rsidR="00E0255D" w:rsidRPr="00EB643D" w:rsidRDefault="00F41774" w:rsidP="00EB643D">
            <w:pPr>
              <w:pStyle w:val="ListParagraph"/>
              <w:numPr>
                <w:ilvl w:val="0"/>
                <w:numId w:val="31"/>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Conștientizarea propriului rol spiritual în dezvoltarea profesională a sinelui.</w:t>
            </w:r>
          </w:p>
        </w:tc>
      </w:tr>
      <w:tr w:rsidR="00EB643D" w:rsidRPr="00EB643D" w14:paraId="3C34E86B" w14:textId="77777777" w:rsidTr="00C94D71">
        <w:trPr>
          <w:cantSplit/>
          <w:trHeight w:val="984"/>
        </w:trPr>
        <w:tc>
          <w:tcPr>
            <w:tcW w:w="993" w:type="dxa"/>
            <w:vAlign w:val="center"/>
          </w:tcPr>
          <w:p w14:paraId="7D3BFFFD" w14:textId="77777777" w:rsidR="00C94D71" w:rsidRPr="00EB643D" w:rsidRDefault="00C94D71" w:rsidP="00EB643D">
            <w:pPr>
              <w:pStyle w:val="NoSpacing"/>
              <w:jc w:val="cente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Responsabilitate și autonomie</w:t>
            </w:r>
          </w:p>
        </w:tc>
        <w:tc>
          <w:tcPr>
            <w:tcW w:w="8396" w:type="dxa"/>
          </w:tcPr>
          <w:p w14:paraId="01D87657" w14:textId="77777777" w:rsidR="00C9665A" w:rsidRPr="00EB643D" w:rsidRDefault="00C9665A" w:rsidP="00EB643D">
            <w:pPr>
              <w:pStyle w:val="ListParagraph"/>
              <w:numPr>
                <w:ilvl w:val="0"/>
                <w:numId w:val="31"/>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Însușirea principiilor etice de asistență socială în orientarea practicii profesionale și a relației acesteia cu diversele tipuri de spiritualitate</w:t>
            </w:r>
          </w:p>
          <w:p w14:paraId="68408A98" w14:textId="77777777" w:rsidR="00C9665A" w:rsidRPr="00EB643D" w:rsidRDefault="00C9665A" w:rsidP="00EB643D">
            <w:pPr>
              <w:pStyle w:val="ListParagraph"/>
              <w:numPr>
                <w:ilvl w:val="0"/>
                <w:numId w:val="31"/>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Promovarea respectului pentru diversitate culturală și spirituală</w:t>
            </w:r>
          </w:p>
          <w:p w14:paraId="0F11E2C2" w14:textId="77777777" w:rsidR="00C94D71" w:rsidRPr="00EB643D" w:rsidRDefault="00C9665A" w:rsidP="00EB643D">
            <w:pPr>
              <w:pStyle w:val="ListParagraph"/>
              <w:numPr>
                <w:ilvl w:val="0"/>
                <w:numId w:val="31"/>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Încurajarea reflecției critice a asistenților sociali cu privire la modul în care propriile convingeri și valori le afectează practica profesională</w:t>
            </w:r>
          </w:p>
        </w:tc>
      </w:tr>
    </w:tbl>
    <w:p w14:paraId="54C536B3" w14:textId="77777777" w:rsidR="00C4385C" w:rsidRDefault="00C4385C" w:rsidP="00EB643D">
      <w:pPr>
        <w:rPr>
          <w:rFonts w:asciiTheme="minorHAnsi" w:hAnsiTheme="minorHAnsi" w:cstheme="minorHAnsi"/>
          <w:b/>
          <w:color w:val="000000" w:themeColor="text1"/>
          <w:sz w:val="22"/>
          <w:szCs w:val="22"/>
        </w:rPr>
      </w:pPr>
    </w:p>
    <w:p w14:paraId="0D1BCA89" w14:textId="77777777" w:rsidR="002E1079" w:rsidRPr="00EB643D" w:rsidRDefault="002E1079" w:rsidP="00EB643D">
      <w:pPr>
        <w:rPr>
          <w:rFonts w:asciiTheme="minorHAnsi" w:hAnsiTheme="minorHAnsi" w:cstheme="minorHAnsi"/>
          <w:b/>
          <w:color w:val="000000" w:themeColor="text1"/>
          <w:sz w:val="22"/>
          <w:szCs w:val="22"/>
        </w:rPr>
      </w:pPr>
    </w:p>
    <w:p w14:paraId="2CD04519" w14:textId="77777777" w:rsidR="00E0255D" w:rsidRPr="00B30162" w:rsidRDefault="00E0255D" w:rsidP="009A244D">
      <w:pPr>
        <w:pStyle w:val="ListParagraph"/>
        <w:numPr>
          <w:ilvl w:val="0"/>
          <w:numId w:val="26"/>
        </w:numPr>
        <w:ind w:left="714" w:hanging="357"/>
        <w:rPr>
          <w:rFonts w:asciiTheme="minorHAnsi" w:hAnsiTheme="minorHAnsi" w:cstheme="minorHAnsi"/>
          <w:b/>
          <w:color w:val="000000" w:themeColor="text1"/>
        </w:rPr>
      </w:pPr>
      <w:r w:rsidRPr="00B30162">
        <w:rPr>
          <w:rFonts w:asciiTheme="minorHAnsi" w:hAnsiTheme="minorHAnsi" w:cstheme="minorHAnsi"/>
          <w:b/>
          <w:color w:val="000000" w:themeColor="text1"/>
        </w:rPr>
        <w:lastRenderedPageBreak/>
        <w:t>Con</w:t>
      </w:r>
      <w:r w:rsidR="00C4385C" w:rsidRPr="00B30162">
        <w:rPr>
          <w:rFonts w:asciiTheme="minorHAnsi" w:hAnsiTheme="minorHAnsi" w:cstheme="minorHAnsi"/>
          <w:b/>
          <w:color w:val="000000" w:themeColor="text1"/>
        </w:rPr>
        <w:t>ț</w:t>
      </w:r>
      <w:r w:rsidRPr="00B30162">
        <w:rPr>
          <w:rFonts w:asciiTheme="minorHAnsi" w:hAnsiTheme="minorHAnsi" w:cstheme="minorHAnsi"/>
          <w:b/>
          <w:color w:val="000000" w:themeColor="text1"/>
        </w:rPr>
        <w:t xml:space="preserve">inuturi </w:t>
      </w:r>
    </w:p>
    <w:p w14:paraId="0D8C2225" w14:textId="604C4DE9" w:rsidR="009A244D" w:rsidRPr="009A244D" w:rsidRDefault="009A244D" w:rsidP="009A244D">
      <w:pPr>
        <w:spacing w:line="276" w:lineRule="auto"/>
        <w:jc w:val="both"/>
        <w:rPr>
          <w:rFonts w:ascii="Calibri" w:hAnsi="Calibri" w:cs="Calibri"/>
          <w:bCs/>
          <w:sz w:val="22"/>
          <w:szCs w:val="22"/>
        </w:rPr>
      </w:pPr>
      <w:r w:rsidRPr="009A244D">
        <w:rPr>
          <w:rFonts w:ascii="Calibri" w:hAnsi="Calibri" w:cs="Calibri"/>
          <w:bCs/>
          <w:sz w:val="22"/>
          <w:szCs w:val="22"/>
        </w:rPr>
        <w:t xml:space="preserve">Platforma prin care pot fi accesate suportul de curs în format electronic și alte resurse de învățare/bibliografice: </w:t>
      </w:r>
      <w:r w:rsidRPr="00A764DB">
        <w:rPr>
          <w:rFonts w:ascii="Calibri" w:hAnsi="Calibri" w:cs="Calibri"/>
          <w:bCs/>
          <w:sz w:val="22"/>
          <w:szCs w:val="22"/>
        </w:rPr>
        <w:t>_</w:t>
      </w:r>
      <w:r w:rsidRPr="00A764DB">
        <w:rPr>
          <w:rFonts w:ascii="Calibri" w:hAnsi="Calibri" w:cs="Calibri"/>
          <w:bCs/>
          <w:sz w:val="22"/>
          <w:szCs w:val="22"/>
          <w:u w:val="single"/>
        </w:rPr>
        <w:t>elearning.e-uvt.ro_</w:t>
      </w:r>
    </w:p>
    <w:p w14:paraId="74EB9A52" w14:textId="77777777" w:rsidR="009A244D" w:rsidRPr="00EB643D" w:rsidRDefault="009A244D" w:rsidP="009A244D">
      <w:pPr>
        <w:pStyle w:val="ListParagraph"/>
        <w:ind w:left="714"/>
        <w:rPr>
          <w:rFonts w:asciiTheme="minorHAnsi" w:hAnsiTheme="minorHAnsi" w:cstheme="minorHAnsi"/>
          <w:b/>
          <w:color w:val="000000" w:themeColor="text1"/>
          <w:sz w:val="22"/>
          <w:szCs w:val="22"/>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2684"/>
        <w:gridCol w:w="3573"/>
      </w:tblGrid>
      <w:tr w:rsidR="00EB643D" w:rsidRPr="00EB643D" w14:paraId="20DFF888" w14:textId="77777777" w:rsidTr="002E1079">
        <w:tc>
          <w:tcPr>
            <w:tcW w:w="3128" w:type="dxa"/>
          </w:tcPr>
          <w:p w14:paraId="4CF7A247" w14:textId="77777777" w:rsidR="00802D13" w:rsidRPr="00EB643D" w:rsidRDefault="00E95E68"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7</w:t>
            </w:r>
            <w:r w:rsidR="00802D13" w:rsidRPr="00EB643D">
              <w:rPr>
                <w:rFonts w:asciiTheme="minorHAnsi" w:hAnsiTheme="minorHAnsi" w:cstheme="minorHAnsi"/>
                <w:color w:val="000000" w:themeColor="text1"/>
                <w:sz w:val="22"/>
                <w:szCs w:val="22"/>
              </w:rPr>
              <w:t>.1 Curs</w:t>
            </w:r>
          </w:p>
        </w:tc>
        <w:tc>
          <w:tcPr>
            <w:tcW w:w="2684" w:type="dxa"/>
          </w:tcPr>
          <w:p w14:paraId="53196199" w14:textId="77777777" w:rsidR="00802D13" w:rsidRPr="00EB643D" w:rsidRDefault="00802D13"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Metode de predare</w:t>
            </w:r>
          </w:p>
        </w:tc>
        <w:tc>
          <w:tcPr>
            <w:tcW w:w="3573" w:type="dxa"/>
          </w:tcPr>
          <w:p w14:paraId="0FC20254" w14:textId="77777777" w:rsidR="00802D13" w:rsidRPr="00EB643D" w:rsidRDefault="00802D13"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Observații</w:t>
            </w:r>
          </w:p>
        </w:tc>
      </w:tr>
      <w:tr w:rsidR="00EB643D" w:rsidRPr="00EB643D" w14:paraId="3F343278" w14:textId="77777777" w:rsidTr="002E1079">
        <w:tc>
          <w:tcPr>
            <w:tcW w:w="3128" w:type="dxa"/>
          </w:tcPr>
          <w:p w14:paraId="4B4E2CBB" w14:textId="77777777" w:rsidR="00802D13" w:rsidRPr="00EB643D" w:rsidRDefault="00EA4508"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w:t>
            </w:r>
            <w:r w:rsidR="00723D55" w:rsidRPr="00EB643D">
              <w:rPr>
                <w:rFonts w:asciiTheme="minorHAnsi" w:hAnsiTheme="minorHAnsi" w:cstheme="minorHAnsi"/>
                <w:color w:val="000000" w:themeColor="text1"/>
                <w:lang w:val="ro-RO"/>
              </w:rPr>
              <w:t xml:space="preserve"> 1-2</w:t>
            </w:r>
            <w:r w:rsidRPr="00EB643D">
              <w:rPr>
                <w:rFonts w:asciiTheme="minorHAnsi" w:hAnsiTheme="minorHAnsi" w:cstheme="minorHAnsi"/>
                <w:color w:val="000000" w:themeColor="text1"/>
                <w:lang w:val="ro-RO"/>
              </w:rPr>
              <w:t>. Repere</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şi</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tendinţe</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internaţionale</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privitoare la relaţia</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dintre</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religie, spiritualitate</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şi</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asistenţa</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socială</w:t>
            </w:r>
            <w:r w:rsidR="00EB3788" w:rsidRPr="00EB643D">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(2</w:t>
            </w:r>
            <w:r w:rsidR="00723D55" w:rsidRPr="00EB643D">
              <w:rPr>
                <w:rFonts w:asciiTheme="minorHAnsi" w:hAnsiTheme="minorHAnsi" w:cstheme="minorHAnsi"/>
                <w:color w:val="000000" w:themeColor="text1"/>
                <w:lang w:val="ro-RO"/>
              </w:rPr>
              <w:t>x2</w:t>
            </w:r>
            <w:r w:rsidRPr="00EB643D">
              <w:rPr>
                <w:rFonts w:asciiTheme="minorHAnsi" w:hAnsiTheme="minorHAnsi" w:cstheme="minorHAnsi"/>
                <w:color w:val="000000" w:themeColor="text1"/>
                <w:lang w:val="ro-RO"/>
              </w:rPr>
              <w:t xml:space="preserve"> ore) </w:t>
            </w:r>
          </w:p>
        </w:tc>
        <w:tc>
          <w:tcPr>
            <w:tcW w:w="2684" w:type="dxa"/>
          </w:tcPr>
          <w:p w14:paraId="1116EC09" w14:textId="77777777" w:rsidR="00723D55" w:rsidRPr="00EB643D" w:rsidRDefault="00723D55"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Prelegere, conversație</w:t>
            </w:r>
          </w:p>
          <w:p w14:paraId="3769D08A" w14:textId="77777777" w:rsidR="00802D13" w:rsidRPr="00EB643D" w:rsidRDefault="00723D55"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(utilizând aplicațiile soft interactive)</w:t>
            </w:r>
          </w:p>
        </w:tc>
        <w:tc>
          <w:tcPr>
            <w:tcW w:w="3573" w:type="dxa"/>
          </w:tcPr>
          <w:p w14:paraId="71720B9B" w14:textId="77777777" w:rsidR="00802D13" w:rsidRPr="00EB643D" w:rsidRDefault="00944F4C"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Neagoe, A. (2011), “Practica de specialitate a studenţilor la asistenţă socială în cadrul unor instituţii cu orientare religioasă”, </w:t>
            </w:r>
            <w:r w:rsidRPr="00EB643D">
              <w:rPr>
                <w:rFonts w:asciiTheme="minorHAnsi" w:hAnsiTheme="minorHAnsi" w:cstheme="minorHAnsi"/>
                <w:i/>
                <w:color w:val="000000" w:themeColor="text1"/>
                <w:lang w:val="ro-RO"/>
              </w:rPr>
              <w:t xml:space="preserve">Revista de asistenţă socială, </w:t>
            </w:r>
            <w:r w:rsidRPr="00EB643D">
              <w:rPr>
                <w:rFonts w:asciiTheme="minorHAnsi" w:hAnsiTheme="minorHAnsi" w:cstheme="minorHAnsi"/>
                <w:color w:val="000000" w:themeColor="text1"/>
                <w:lang w:val="ro-RO"/>
              </w:rPr>
              <w:t xml:space="preserve">Nr. 4. </w:t>
            </w:r>
          </w:p>
        </w:tc>
      </w:tr>
      <w:tr w:rsidR="00EB643D" w:rsidRPr="00EB643D" w14:paraId="10C43452" w14:textId="77777777" w:rsidTr="002E1079">
        <w:tc>
          <w:tcPr>
            <w:tcW w:w="3128" w:type="dxa"/>
          </w:tcPr>
          <w:p w14:paraId="5080F47E" w14:textId="77777777" w:rsidR="00802D13" w:rsidRPr="00EB643D" w:rsidRDefault="00EA4508"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 xml:space="preserve">C </w:t>
            </w:r>
            <w:r w:rsidR="00723D55" w:rsidRPr="00EB643D">
              <w:rPr>
                <w:rFonts w:asciiTheme="minorHAnsi" w:hAnsiTheme="minorHAnsi" w:cstheme="minorHAnsi"/>
                <w:color w:val="000000" w:themeColor="text1"/>
                <w:sz w:val="22"/>
                <w:szCs w:val="22"/>
              </w:rPr>
              <w:t>3-4</w:t>
            </w:r>
            <w:r w:rsidRPr="00EB643D">
              <w:rPr>
                <w:rFonts w:asciiTheme="minorHAnsi" w:hAnsiTheme="minorHAnsi" w:cstheme="minorHAnsi"/>
                <w:color w:val="000000" w:themeColor="text1"/>
                <w:sz w:val="22"/>
                <w:szCs w:val="22"/>
              </w:rPr>
              <w:t>. Modelul „Furness/Gilligan” de evaluare a semnificaţiei religiei în lucrul cu clienţii (2</w:t>
            </w:r>
            <w:r w:rsidR="00723D55" w:rsidRPr="00EB643D">
              <w:rPr>
                <w:rFonts w:asciiTheme="minorHAnsi" w:hAnsiTheme="minorHAnsi" w:cstheme="minorHAnsi"/>
                <w:color w:val="000000" w:themeColor="text1"/>
                <w:sz w:val="22"/>
                <w:szCs w:val="22"/>
              </w:rPr>
              <w:t>x2</w:t>
            </w:r>
            <w:r w:rsidRPr="00EB643D">
              <w:rPr>
                <w:rFonts w:asciiTheme="minorHAnsi" w:hAnsiTheme="minorHAnsi" w:cstheme="minorHAnsi"/>
                <w:color w:val="000000" w:themeColor="text1"/>
                <w:sz w:val="22"/>
                <w:szCs w:val="22"/>
              </w:rPr>
              <w:t xml:space="preserve"> ore)</w:t>
            </w:r>
          </w:p>
        </w:tc>
        <w:tc>
          <w:tcPr>
            <w:tcW w:w="2684" w:type="dxa"/>
          </w:tcPr>
          <w:p w14:paraId="7E3069E0" w14:textId="77777777" w:rsidR="00944F4C" w:rsidRPr="00EB643D" w:rsidRDefault="00944F4C"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Prelegere, conversație</w:t>
            </w:r>
          </w:p>
          <w:p w14:paraId="225AA9FE" w14:textId="77777777" w:rsidR="00802D13"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(utilizând aplicațiile soft interactive)</w:t>
            </w:r>
          </w:p>
        </w:tc>
        <w:tc>
          <w:tcPr>
            <w:tcW w:w="3573" w:type="dxa"/>
          </w:tcPr>
          <w:p w14:paraId="0B38333E" w14:textId="77777777" w:rsidR="00944F4C" w:rsidRPr="00EB643D" w:rsidRDefault="00944F4C" w:rsidP="00EB643D">
            <w:pPr>
              <w:pStyle w:val="NoSpacing"/>
              <w:rPr>
                <w:rFonts w:asciiTheme="minorHAnsi" w:hAnsiTheme="minorHAnsi" w:cstheme="minorHAnsi"/>
                <w:color w:val="000000" w:themeColor="text1"/>
              </w:rPr>
            </w:pPr>
            <w:r w:rsidRPr="00EB643D">
              <w:rPr>
                <w:rFonts w:asciiTheme="minorHAnsi" w:hAnsiTheme="minorHAnsi" w:cstheme="minorHAnsi"/>
                <w:color w:val="000000" w:themeColor="text1"/>
              </w:rPr>
              <w:t xml:space="preserve">Furness, S. şi Gilligan, P. (2010). </w:t>
            </w:r>
            <w:r w:rsidRPr="00EB643D">
              <w:rPr>
                <w:rFonts w:asciiTheme="minorHAnsi" w:hAnsiTheme="minorHAnsi" w:cstheme="minorHAnsi"/>
                <w:i/>
                <w:color w:val="000000" w:themeColor="text1"/>
              </w:rPr>
              <w:t>Religion, belief and social work: Making a difference</w:t>
            </w:r>
            <w:r w:rsidRPr="00EB643D">
              <w:rPr>
                <w:rFonts w:asciiTheme="minorHAnsi" w:hAnsiTheme="minorHAnsi" w:cstheme="minorHAnsi"/>
                <w:color w:val="000000" w:themeColor="text1"/>
              </w:rPr>
              <w:t xml:space="preserve">, Bristol (UK): Policy Press. </w:t>
            </w:r>
          </w:p>
          <w:p w14:paraId="06128D52" w14:textId="77777777" w:rsidR="00802D13" w:rsidRPr="00EB643D" w:rsidRDefault="00944F4C" w:rsidP="00EB643D">
            <w:pPr>
              <w:rPr>
                <w:rFonts w:asciiTheme="minorHAnsi" w:hAnsiTheme="minorHAnsi" w:cstheme="minorHAnsi"/>
                <w:color w:val="000000" w:themeColor="text1"/>
              </w:rPr>
            </w:pPr>
            <w:r w:rsidRPr="00EB643D">
              <w:rPr>
                <w:rStyle w:val="hps"/>
                <w:rFonts w:asciiTheme="minorHAnsi" w:hAnsiTheme="minorHAnsi" w:cstheme="minorHAnsi"/>
                <w:color w:val="000000" w:themeColor="text1"/>
                <w:sz w:val="22"/>
                <w:szCs w:val="22"/>
              </w:rPr>
              <w:t xml:space="preserve">Neagoe, A. &amp; Rogobete, I. (2010). </w:t>
            </w:r>
            <w:r w:rsidRPr="00EB643D">
              <w:rPr>
                <w:rFonts w:asciiTheme="minorHAnsi" w:hAnsiTheme="minorHAnsi" w:cstheme="minorHAnsi"/>
                <w:color w:val="000000" w:themeColor="text1"/>
                <w:sz w:val="22"/>
                <w:szCs w:val="22"/>
              </w:rPr>
              <w:t xml:space="preserve">Filantropia creştină în mediul evanghelic românesc. Un studiu de caz: Centrul Areopagus, </w:t>
            </w:r>
            <w:r w:rsidRPr="00EB643D">
              <w:rPr>
                <w:rFonts w:asciiTheme="minorHAnsi" w:hAnsiTheme="minorHAnsi" w:cstheme="minorHAnsi"/>
                <w:i/>
                <w:color w:val="000000" w:themeColor="text1"/>
                <w:sz w:val="22"/>
                <w:szCs w:val="22"/>
              </w:rPr>
              <w:t xml:space="preserve">22 Plus, </w:t>
            </w:r>
            <w:r w:rsidRPr="00EB643D">
              <w:rPr>
                <w:rFonts w:asciiTheme="minorHAnsi" w:hAnsiTheme="minorHAnsi" w:cstheme="minorHAnsi"/>
                <w:iCs/>
                <w:color w:val="000000" w:themeColor="text1"/>
                <w:sz w:val="22"/>
                <w:szCs w:val="22"/>
              </w:rPr>
              <w:t>nr. 308: 9 noiembrie 2010, 6</w:t>
            </w:r>
          </w:p>
        </w:tc>
      </w:tr>
      <w:tr w:rsidR="00EB643D" w:rsidRPr="00EB643D" w14:paraId="46B71622" w14:textId="77777777" w:rsidTr="002E1079">
        <w:tc>
          <w:tcPr>
            <w:tcW w:w="3128" w:type="dxa"/>
          </w:tcPr>
          <w:p w14:paraId="5217E3BD" w14:textId="77777777" w:rsidR="00C9665A" w:rsidRPr="00EB643D" w:rsidRDefault="00EA4508" w:rsidP="00EB643D">
            <w:pPr>
              <w:tabs>
                <w:tab w:val="left" w:pos="0"/>
              </w:tabs>
              <w:jc w:val="both"/>
              <w:rPr>
                <w:rFonts w:asciiTheme="minorHAnsi" w:hAnsiTheme="minorHAnsi" w:cstheme="minorHAnsi"/>
                <w:color w:val="000000" w:themeColor="text1"/>
                <w:lang w:val="it-IT"/>
              </w:rPr>
            </w:pPr>
            <w:r w:rsidRPr="00EB643D">
              <w:rPr>
                <w:rFonts w:asciiTheme="minorHAnsi" w:hAnsiTheme="minorHAnsi" w:cstheme="minorHAnsi"/>
                <w:color w:val="000000" w:themeColor="text1"/>
                <w:sz w:val="22"/>
                <w:szCs w:val="22"/>
                <w:lang w:val="it-IT"/>
              </w:rPr>
              <w:t xml:space="preserve">C </w:t>
            </w:r>
            <w:r w:rsidR="00723D55" w:rsidRPr="00EB643D">
              <w:rPr>
                <w:rFonts w:asciiTheme="minorHAnsi" w:hAnsiTheme="minorHAnsi" w:cstheme="minorHAnsi"/>
                <w:color w:val="000000" w:themeColor="text1"/>
                <w:sz w:val="22"/>
                <w:szCs w:val="22"/>
                <w:lang w:val="it-IT"/>
              </w:rPr>
              <w:t>5-6</w:t>
            </w:r>
            <w:r w:rsidRPr="00EB643D">
              <w:rPr>
                <w:rFonts w:asciiTheme="minorHAnsi" w:hAnsiTheme="minorHAnsi" w:cstheme="minorHAnsi"/>
                <w:color w:val="000000" w:themeColor="text1"/>
                <w:sz w:val="22"/>
                <w:szCs w:val="22"/>
                <w:lang w:val="it-IT"/>
              </w:rPr>
              <w:t xml:space="preserve">. </w:t>
            </w:r>
            <w:r w:rsidRPr="00EB643D">
              <w:rPr>
                <w:rFonts w:asciiTheme="minorHAnsi" w:hAnsiTheme="minorHAnsi" w:cstheme="minorHAnsi"/>
                <w:color w:val="000000" w:themeColor="text1"/>
                <w:sz w:val="22"/>
                <w:szCs w:val="22"/>
              </w:rPr>
              <w:t xml:space="preserve">Religia şi spiritualitatea în asistenţa socială a familiei şi copilului </w:t>
            </w:r>
            <w:r w:rsidRPr="00EB643D">
              <w:rPr>
                <w:rFonts w:asciiTheme="minorHAnsi" w:hAnsiTheme="minorHAnsi" w:cstheme="minorHAnsi"/>
                <w:color w:val="000000" w:themeColor="text1"/>
                <w:sz w:val="22"/>
                <w:szCs w:val="22"/>
                <w:lang w:val="it-IT"/>
              </w:rPr>
              <w:t>(</w:t>
            </w:r>
            <w:r w:rsidR="00723D55" w:rsidRPr="00EB643D">
              <w:rPr>
                <w:rFonts w:asciiTheme="minorHAnsi" w:hAnsiTheme="minorHAnsi" w:cstheme="minorHAnsi"/>
                <w:color w:val="000000" w:themeColor="text1"/>
                <w:sz w:val="22"/>
                <w:szCs w:val="22"/>
              </w:rPr>
              <w:t>2x2 ore</w:t>
            </w:r>
            <w:r w:rsidRPr="00EB643D">
              <w:rPr>
                <w:rFonts w:asciiTheme="minorHAnsi" w:hAnsiTheme="minorHAnsi" w:cstheme="minorHAnsi"/>
                <w:color w:val="000000" w:themeColor="text1"/>
                <w:sz w:val="22"/>
                <w:szCs w:val="22"/>
                <w:lang w:val="it-IT"/>
              </w:rPr>
              <w:t>).</w:t>
            </w:r>
          </w:p>
        </w:tc>
        <w:tc>
          <w:tcPr>
            <w:tcW w:w="2684" w:type="dxa"/>
          </w:tcPr>
          <w:p w14:paraId="79889B1B" w14:textId="77777777" w:rsidR="00944F4C" w:rsidRPr="00EB643D" w:rsidRDefault="00944F4C"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Prelegere, conversație</w:t>
            </w:r>
          </w:p>
          <w:p w14:paraId="08B345A9"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(utilizând aplicațiile soft interactive)</w:t>
            </w:r>
          </w:p>
        </w:tc>
        <w:tc>
          <w:tcPr>
            <w:tcW w:w="3573" w:type="dxa"/>
          </w:tcPr>
          <w:p w14:paraId="608418C5" w14:textId="77777777" w:rsidR="00944F4C"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 xml:space="preserve">Furness, S. şi Gilligan, P. (2010). </w:t>
            </w:r>
            <w:r w:rsidRPr="00EB643D">
              <w:rPr>
                <w:rFonts w:asciiTheme="minorHAnsi" w:hAnsiTheme="minorHAnsi" w:cstheme="minorHAnsi"/>
                <w:i/>
                <w:color w:val="000000" w:themeColor="text1"/>
                <w:sz w:val="22"/>
                <w:szCs w:val="22"/>
              </w:rPr>
              <w:t>Religion, belief and social work: Making a difference</w:t>
            </w:r>
            <w:r w:rsidRPr="00EB643D">
              <w:rPr>
                <w:rFonts w:asciiTheme="minorHAnsi" w:hAnsiTheme="minorHAnsi" w:cstheme="minorHAnsi"/>
                <w:color w:val="000000" w:themeColor="text1"/>
                <w:sz w:val="22"/>
                <w:szCs w:val="22"/>
              </w:rPr>
              <w:t>, Bristol (UK): Policy Press</w:t>
            </w:r>
          </w:p>
        </w:tc>
      </w:tr>
      <w:tr w:rsidR="00EB643D" w:rsidRPr="00EB643D" w14:paraId="4BF28EE0" w14:textId="77777777" w:rsidTr="002E1079">
        <w:tc>
          <w:tcPr>
            <w:tcW w:w="3128" w:type="dxa"/>
          </w:tcPr>
          <w:p w14:paraId="78D8E4A6" w14:textId="77777777" w:rsidR="00C9665A" w:rsidRPr="00EB643D" w:rsidRDefault="00EA4508" w:rsidP="00EB643D">
            <w:pPr>
              <w:tabs>
                <w:tab w:val="left" w:pos="0"/>
              </w:tabs>
              <w:jc w:val="both"/>
              <w:rPr>
                <w:rFonts w:asciiTheme="minorHAnsi" w:hAnsiTheme="minorHAnsi" w:cstheme="minorHAnsi"/>
                <w:color w:val="000000" w:themeColor="text1"/>
                <w:lang w:val="it-IT"/>
              </w:rPr>
            </w:pPr>
            <w:r w:rsidRPr="00EB643D">
              <w:rPr>
                <w:rFonts w:asciiTheme="minorHAnsi" w:hAnsiTheme="minorHAnsi" w:cstheme="minorHAnsi"/>
                <w:color w:val="000000" w:themeColor="text1"/>
                <w:sz w:val="22"/>
                <w:szCs w:val="22"/>
                <w:lang w:val="it-IT"/>
              </w:rPr>
              <w:t>C</w:t>
            </w:r>
            <w:r w:rsidR="00723D55" w:rsidRPr="00EB643D">
              <w:rPr>
                <w:rFonts w:asciiTheme="minorHAnsi" w:hAnsiTheme="minorHAnsi" w:cstheme="minorHAnsi"/>
                <w:color w:val="000000" w:themeColor="text1"/>
                <w:sz w:val="22"/>
                <w:szCs w:val="22"/>
                <w:lang w:val="it-IT"/>
              </w:rPr>
              <w:t xml:space="preserve"> 7-8</w:t>
            </w:r>
            <w:r w:rsidRPr="00EB643D">
              <w:rPr>
                <w:rFonts w:asciiTheme="minorHAnsi" w:hAnsiTheme="minorHAnsi" w:cstheme="minorHAnsi"/>
                <w:color w:val="000000" w:themeColor="text1"/>
                <w:sz w:val="22"/>
                <w:szCs w:val="22"/>
                <w:lang w:val="it-IT"/>
              </w:rPr>
              <w:t>.</w:t>
            </w:r>
            <w:r w:rsidRPr="00EB643D">
              <w:rPr>
                <w:rFonts w:asciiTheme="minorHAnsi" w:hAnsiTheme="minorHAnsi" w:cstheme="minorHAnsi"/>
                <w:color w:val="000000" w:themeColor="text1"/>
                <w:sz w:val="22"/>
                <w:szCs w:val="22"/>
              </w:rPr>
              <w:t xml:space="preserve"> Religia şi spiritualitatea în asistenţa socială gerontologică</w:t>
            </w:r>
            <w:r w:rsidRPr="00EB643D">
              <w:rPr>
                <w:rFonts w:asciiTheme="minorHAnsi" w:hAnsiTheme="minorHAnsi" w:cstheme="minorHAnsi"/>
                <w:color w:val="000000" w:themeColor="text1"/>
                <w:sz w:val="22"/>
                <w:szCs w:val="22"/>
                <w:lang w:val="it-IT"/>
              </w:rPr>
              <w:t xml:space="preserve"> (</w:t>
            </w:r>
            <w:r w:rsidR="00723D55" w:rsidRPr="00EB643D">
              <w:rPr>
                <w:rFonts w:asciiTheme="minorHAnsi" w:hAnsiTheme="minorHAnsi" w:cstheme="minorHAnsi"/>
                <w:color w:val="000000" w:themeColor="text1"/>
                <w:sz w:val="22"/>
                <w:szCs w:val="22"/>
              </w:rPr>
              <w:t>2x2 ore</w:t>
            </w:r>
            <w:r w:rsidRPr="00EB643D">
              <w:rPr>
                <w:rFonts w:asciiTheme="minorHAnsi" w:hAnsiTheme="minorHAnsi" w:cstheme="minorHAnsi"/>
                <w:color w:val="000000" w:themeColor="text1"/>
                <w:sz w:val="22"/>
                <w:szCs w:val="22"/>
                <w:lang w:val="it-IT"/>
              </w:rPr>
              <w:t xml:space="preserve">) </w:t>
            </w:r>
          </w:p>
        </w:tc>
        <w:tc>
          <w:tcPr>
            <w:tcW w:w="2684" w:type="dxa"/>
          </w:tcPr>
          <w:p w14:paraId="33C8AD64" w14:textId="77777777" w:rsidR="00944F4C" w:rsidRPr="00EB643D" w:rsidRDefault="00944F4C"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Prelegere, conversație</w:t>
            </w:r>
          </w:p>
          <w:p w14:paraId="34B09D2F"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(utilizând aplicațiile soft interactive)</w:t>
            </w:r>
          </w:p>
        </w:tc>
        <w:tc>
          <w:tcPr>
            <w:tcW w:w="3573" w:type="dxa"/>
          </w:tcPr>
          <w:p w14:paraId="768AF554" w14:textId="77777777" w:rsidR="00C9665A" w:rsidRPr="00EB643D" w:rsidRDefault="00944F4C"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Neagoe, A. (2009) The Family, As a Target and Resource for Change in Gerontological Social Work, </w:t>
            </w:r>
            <w:r w:rsidRPr="00EB643D">
              <w:rPr>
                <w:rFonts w:asciiTheme="minorHAnsi" w:hAnsiTheme="minorHAnsi" w:cstheme="minorHAnsi"/>
                <w:i/>
                <w:color w:val="000000" w:themeColor="text1"/>
                <w:lang w:val="ro-RO"/>
              </w:rPr>
              <w:t>The Journal of Gerontological  Social  Work</w:t>
            </w:r>
            <w:r w:rsidRPr="00EB643D">
              <w:rPr>
                <w:rFonts w:asciiTheme="minorHAnsi" w:hAnsiTheme="minorHAnsi" w:cstheme="minorHAnsi"/>
                <w:color w:val="000000" w:themeColor="text1"/>
                <w:lang w:val="ro-RO"/>
              </w:rPr>
              <w:t>, Nr. 2, 91-99.</w:t>
            </w:r>
          </w:p>
        </w:tc>
      </w:tr>
      <w:tr w:rsidR="00EB643D" w:rsidRPr="00EB643D" w14:paraId="52EB8AE8" w14:textId="77777777" w:rsidTr="002E1079">
        <w:tc>
          <w:tcPr>
            <w:tcW w:w="3128" w:type="dxa"/>
          </w:tcPr>
          <w:p w14:paraId="4D537F96" w14:textId="77777777" w:rsidR="00B30162" w:rsidRDefault="00EA4508" w:rsidP="00EB643D">
            <w:pPr>
              <w:rPr>
                <w:rFonts w:asciiTheme="minorHAnsi" w:hAnsiTheme="minorHAnsi" w:cstheme="minorHAnsi"/>
                <w:color w:val="000000" w:themeColor="text1"/>
                <w:sz w:val="22"/>
                <w:szCs w:val="22"/>
              </w:rPr>
            </w:pPr>
            <w:r w:rsidRPr="00EB643D">
              <w:rPr>
                <w:rFonts w:asciiTheme="minorHAnsi" w:hAnsiTheme="minorHAnsi" w:cstheme="minorHAnsi"/>
                <w:color w:val="000000" w:themeColor="text1"/>
                <w:sz w:val="22"/>
                <w:szCs w:val="22"/>
                <w:lang w:val="it-IT"/>
              </w:rPr>
              <w:t>C</w:t>
            </w:r>
            <w:r w:rsidR="00723D55" w:rsidRPr="00EB643D">
              <w:rPr>
                <w:rFonts w:asciiTheme="minorHAnsi" w:hAnsiTheme="minorHAnsi" w:cstheme="minorHAnsi"/>
                <w:color w:val="000000" w:themeColor="text1"/>
                <w:sz w:val="22"/>
                <w:szCs w:val="22"/>
                <w:lang w:val="it-IT"/>
              </w:rPr>
              <w:t xml:space="preserve"> 9-10</w:t>
            </w:r>
            <w:r w:rsidRPr="00EB643D">
              <w:rPr>
                <w:rFonts w:asciiTheme="minorHAnsi" w:hAnsiTheme="minorHAnsi" w:cstheme="minorHAnsi"/>
                <w:color w:val="000000" w:themeColor="text1"/>
                <w:sz w:val="22"/>
                <w:szCs w:val="22"/>
                <w:lang w:val="it-IT"/>
              </w:rPr>
              <w:t xml:space="preserve">. </w:t>
            </w:r>
            <w:r w:rsidRPr="00EB643D">
              <w:rPr>
                <w:rFonts w:asciiTheme="minorHAnsi" w:hAnsiTheme="minorHAnsi" w:cstheme="minorHAnsi"/>
                <w:color w:val="000000" w:themeColor="text1"/>
                <w:sz w:val="22"/>
                <w:szCs w:val="22"/>
              </w:rPr>
              <w:t xml:space="preserve">Religia şi spiritualitatea în asistenţa socială a persoanelor cu dizabilităţi </w:t>
            </w:r>
          </w:p>
          <w:p w14:paraId="33600EDA" w14:textId="2EC81828" w:rsidR="00C9665A" w:rsidRPr="00EB643D" w:rsidRDefault="00EA4508"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lang w:val="it-IT"/>
              </w:rPr>
              <w:t>(</w:t>
            </w:r>
            <w:r w:rsidR="00723D55" w:rsidRPr="00EB643D">
              <w:rPr>
                <w:rFonts w:asciiTheme="minorHAnsi" w:hAnsiTheme="minorHAnsi" w:cstheme="minorHAnsi"/>
                <w:color w:val="000000" w:themeColor="text1"/>
                <w:sz w:val="22"/>
                <w:szCs w:val="22"/>
              </w:rPr>
              <w:t>2x2 ore</w:t>
            </w:r>
            <w:r w:rsidRPr="00EB643D">
              <w:rPr>
                <w:rFonts w:asciiTheme="minorHAnsi" w:hAnsiTheme="minorHAnsi" w:cstheme="minorHAnsi"/>
                <w:color w:val="000000" w:themeColor="text1"/>
                <w:sz w:val="22"/>
                <w:szCs w:val="22"/>
                <w:lang w:val="it-IT"/>
              </w:rPr>
              <w:t>).</w:t>
            </w:r>
          </w:p>
        </w:tc>
        <w:tc>
          <w:tcPr>
            <w:tcW w:w="2684" w:type="dxa"/>
          </w:tcPr>
          <w:p w14:paraId="0726951E" w14:textId="77777777" w:rsidR="00944F4C" w:rsidRPr="00EB643D" w:rsidRDefault="00944F4C"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Prelegere, conversație</w:t>
            </w:r>
          </w:p>
          <w:p w14:paraId="6E336428"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(utilizând aplicațiile soft interactive)</w:t>
            </w:r>
          </w:p>
        </w:tc>
        <w:tc>
          <w:tcPr>
            <w:tcW w:w="3573" w:type="dxa"/>
          </w:tcPr>
          <w:p w14:paraId="44963E94"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 xml:space="preserve">Furness, S. şi Gilligan, P. (2010). </w:t>
            </w:r>
            <w:r w:rsidRPr="00EB643D">
              <w:rPr>
                <w:rFonts w:asciiTheme="minorHAnsi" w:hAnsiTheme="minorHAnsi" w:cstheme="minorHAnsi"/>
                <w:i/>
                <w:color w:val="000000" w:themeColor="text1"/>
                <w:sz w:val="22"/>
                <w:szCs w:val="22"/>
              </w:rPr>
              <w:t>Religion, belief and social work: Making a difference</w:t>
            </w:r>
            <w:r w:rsidRPr="00EB643D">
              <w:rPr>
                <w:rFonts w:asciiTheme="minorHAnsi" w:hAnsiTheme="minorHAnsi" w:cstheme="minorHAnsi"/>
                <w:color w:val="000000" w:themeColor="text1"/>
                <w:sz w:val="22"/>
                <w:szCs w:val="22"/>
              </w:rPr>
              <w:t>, Bristol (UK): Policy Press</w:t>
            </w:r>
          </w:p>
        </w:tc>
      </w:tr>
      <w:tr w:rsidR="00EB643D" w:rsidRPr="00EB643D" w14:paraId="096478F3" w14:textId="77777777" w:rsidTr="002E1079">
        <w:tc>
          <w:tcPr>
            <w:tcW w:w="3128" w:type="dxa"/>
          </w:tcPr>
          <w:p w14:paraId="313CC9A3" w14:textId="77777777" w:rsidR="00C9665A" w:rsidRPr="00EB643D" w:rsidRDefault="00723D55" w:rsidP="00EB643D">
            <w:pPr>
              <w:tabs>
                <w:tab w:val="left" w:pos="0"/>
              </w:tabs>
              <w:jc w:val="both"/>
              <w:rPr>
                <w:rFonts w:asciiTheme="minorHAnsi" w:hAnsiTheme="minorHAnsi" w:cstheme="minorHAnsi"/>
                <w:color w:val="000000" w:themeColor="text1"/>
                <w:lang w:val="it-IT"/>
              </w:rPr>
            </w:pPr>
            <w:r w:rsidRPr="00EB643D">
              <w:rPr>
                <w:rFonts w:asciiTheme="minorHAnsi" w:hAnsiTheme="minorHAnsi" w:cstheme="minorHAnsi"/>
                <w:color w:val="000000" w:themeColor="text1"/>
                <w:sz w:val="22"/>
                <w:szCs w:val="22"/>
              </w:rPr>
              <w:t xml:space="preserve">C 11-12. </w:t>
            </w:r>
            <w:r w:rsidR="00EA4508" w:rsidRPr="00EB643D">
              <w:rPr>
                <w:rFonts w:asciiTheme="minorHAnsi" w:hAnsiTheme="minorHAnsi" w:cstheme="minorHAnsi"/>
                <w:color w:val="000000" w:themeColor="text1"/>
                <w:sz w:val="22"/>
                <w:szCs w:val="22"/>
              </w:rPr>
              <w:t>Asistenţa socială în cadrul instituţiilor fundamentate spiritual</w:t>
            </w:r>
            <w:r w:rsidR="00EA4508" w:rsidRPr="00EB643D">
              <w:rPr>
                <w:rFonts w:asciiTheme="minorHAnsi" w:hAnsiTheme="minorHAnsi" w:cstheme="minorHAnsi"/>
                <w:color w:val="000000" w:themeColor="text1"/>
                <w:sz w:val="22"/>
                <w:szCs w:val="22"/>
                <w:lang w:val="it-IT"/>
              </w:rPr>
              <w:t xml:space="preserve"> (</w:t>
            </w:r>
            <w:r w:rsidRPr="00EB643D">
              <w:rPr>
                <w:rFonts w:asciiTheme="minorHAnsi" w:hAnsiTheme="minorHAnsi" w:cstheme="minorHAnsi"/>
                <w:color w:val="000000" w:themeColor="text1"/>
                <w:sz w:val="22"/>
                <w:szCs w:val="22"/>
              </w:rPr>
              <w:t>2x2 ore</w:t>
            </w:r>
            <w:r w:rsidR="00EA4508" w:rsidRPr="00EB643D">
              <w:rPr>
                <w:rFonts w:asciiTheme="minorHAnsi" w:hAnsiTheme="minorHAnsi" w:cstheme="minorHAnsi"/>
                <w:color w:val="000000" w:themeColor="text1"/>
                <w:sz w:val="22"/>
                <w:szCs w:val="22"/>
                <w:lang w:val="it-IT"/>
              </w:rPr>
              <w:t>)</w:t>
            </w:r>
          </w:p>
        </w:tc>
        <w:tc>
          <w:tcPr>
            <w:tcW w:w="2684" w:type="dxa"/>
          </w:tcPr>
          <w:p w14:paraId="04104683" w14:textId="77777777" w:rsidR="00944F4C" w:rsidRPr="00EB643D" w:rsidRDefault="00944F4C"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Prelegere, conversație</w:t>
            </w:r>
          </w:p>
          <w:p w14:paraId="7F6DD053"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(utilizând aplicațiile soft interactive)</w:t>
            </w:r>
          </w:p>
        </w:tc>
        <w:tc>
          <w:tcPr>
            <w:tcW w:w="3573" w:type="dxa"/>
          </w:tcPr>
          <w:p w14:paraId="32DDFDF5"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 xml:space="preserve">Neagoe, A. (2011), “Practica de specialitate a studenţilor la asistenţă socială în cadrul unor instituţii cu orientare religioasă”, </w:t>
            </w:r>
            <w:r w:rsidRPr="00EB643D">
              <w:rPr>
                <w:rFonts w:asciiTheme="minorHAnsi" w:hAnsiTheme="minorHAnsi" w:cstheme="minorHAnsi"/>
                <w:i/>
                <w:color w:val="000000" w:themeColor="text1"/>
                <w:sz w:val="22"/>
                <w:szCs w:val="22"/>
              </w:rPr>
              <w:t xml:space="preserve">Revista de asistenţă socială, </w:t>
            </w:r>
            <w:r w:rsidRPr="00EB643D">
              <w:rPr>
                <w:rFonts w:asciiTheme="minorHAnsi" w:hAnsiTheme="minorHAnsi" w:cstheme="minorHAnsi"/>
                <w:color w:val="000000" w:themeColor="text1"/>
                <w:sz w:val="22"/>
                <w:szCs w:val="22"/>
              </w:rPr>
              <w:t>Nr. 4</w:t>
            </w:r>
          </w:p>
        </w:tc>
      </w:tr>
      <w:tr w:rsidR="00EB643D" w:rsidRPr="00EB643D" w14:paraId="26AC906B" w14:textId="77777777" w:rsidTr="002E1079">
        <w:tc>
          <w:tcPr>
            <w:tcW w:w="3128" w:type="dxa"/>
          </w:tcPr>
          <w:p w14:paraId="6E80A6B1" w14:textId="77777777" w:rsidR="00C9665A" w:rsidRPr="00EB643D" w:rsidRDefault="00EA4508" w:rsidP="00EB643D">
            <w:pPr>
              <w:tabs>
                <w:tab w:val="left" w:pos="0"/>
              </w:tabs>
              <w:jc w:val="both"/>
              <w:rPr>
                <w:rFonts w:asciiTheme="minorHAnsi" w:hAnsiTheme="minorHAnsi" w:cstheme="minorHAnsi"/>
                <w:color w:val="000000" w:themeColor="text1"/>
                <w:lang w:val="it-IT"/>
              </w:rPr>
            </w:pPr>
            <w:r w:rsidRPr="00EB643D">
              <w:rPr>
                <w:rFonts w:asciiTheme="minorHAnsi" w:hAnsiTheme="minorHAnsi" w:cstheme="minorHAnsi"/>
                <w:color w:val="000000" w:themeColor="text1"/>
                <w:sz w:val="22"/>
                <w:szCs w:val="22"/>
                <w:lang w:val="it-IT"/>
              </w:rPr>
              <w:t>C</w:t>
            </w:r>
            <w:r w:rsidR="00723D55" w:rsidRPr="00EB643D">
              <w:rPr>
                <w:rFonts w:asciiTheme="minorHAnsi" w:hAnsiTheme="minorHAnsi" w:cstheme="minorHAnsi"/>
                <w:color w:val="000000" w:themeColor="text1"/>
                <w:sz w:val="22"/>
                <w:szCs w:val="22"/>
                <w:lang w:val="it-IT"/>
              </w:rPr>
              <w:t xml:space="preserve"> 13-14</w:t>
            </w:r>
            <w:r w:rsidRPr="00EB643D">
              <w:rPr>
                <w:rFonts w:asciiTheme="minorHAnsi" w:hAnsiTheme="minorHAnsi" w:cstheme="minorHAnsi"/>
                <w:color w:val="000000" w:themeColor="text1"/>
                <w:sz w:val="22"/>
                <w:szCs w:val="22"/>
                <w:lang w:val="it-IT"/>
              </w:rPr>
              <w:t xml:space="preserve">: </w:t>
            </w:r>
            <w:r w:rsidRPr="00EB643D">
              <w:rPr>
                <w:rFonts w:asciiTheme="minorHAnsi" w:hAnsiTheme="minorHAnsi" w:cstheme="minorHAnsi"/>
                <w:color w:val="000000" w:themeColor="text1"/>
                <w:sz w:val="22"/>
                <w:szCs w:val="22"/>
              </w:rPr>
              <w:t>Asistenţa socială în spaţiul religios creştin; Zone de convergență și divergență între valorile asistenței sociale și valorile religiei creștine</w:t>
            </w:r>
            <w:r w:rsidRPr="00EB643D">
              <w:rPr>
                <w:rFonts w:asciiTheme="minorHAnsi" w:hAnsiTheme="minorHAnsi" w:cstheme="minorHAnsi"/>
                <w:color w:val="000000" w:themeColor="text1"/>
                <w:sz w:val="22"/>
                <w:szCs w:val="22"/>
                <w:lang w:val="it-IT"/>
              </w:rPr>
              <w:t xml:space="preserve"> (</w:t>
            </w:r>
            <w:r w:rsidR="00723D55" w:rsidRPr="00EB643D">
              <w:rPr>
                <w:rFonts w:asciiTheme="minorHAnsi" w:hAnsiTheme="minorHAnsi" w:cstheme="minorHAnsi"/>
                <w:color w:val="000000" w:themeColor="text1"/>
                <w:sz w:val="22"/>
                <w:szCs w:val="22"/>
              </w:rPr>
              <w:t>2x2 ore</w:t>
            </w:r>
            <w:r w:rsidRPr="00EB643D">
              <w:rPr>
                <w:rFonts w:asciiTheme="minorHAnsi" w:hAnsiTheme="minorHAnsi" w:cstheme="minorHAnsi"/>
                <w:color w:val="000000" w:themeColor="text1"/>
                <w:sz w:val="22"/>
                <w:szCs w:val="22"/>
                <w:lang w:val="it-IT"/>
              </w:rPr>
              <w:t>)</w:t>
            </w:r>
          </w:p>
        </w:tc>
        <w:tc>
          <w:tcPr>
            <w:tcW w:w="2684" w:type="dxa"/>
          </w:tcPr>
          <w:p w14:paraId="5887B8C7" w14:textId="77777777" w:rsidR="00944F4C" w:rsidRPr="00EB643D" w:rsidRDefault="00944F4C"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Prelegere, conversație</w:t>
            </w:r>
          </w:p>
          <w:p w14:paraId="69C89A75"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(utilizând aplicațiile soft interactive)</w:t>
            </w:r>
          </w:p>
        </w:tc>
        <w:tc>
          <w:tcPr>
            <w:tcW w:w="3573" w:type="dxa"/>
          </w:tcPr>
          <w:p w14:paraId="4FDA777C" w14:textId="77777777" w:rsidR="00944F4C" w:rsidRPr="00EB643D" w:rsidRDefault="00944F4C" w:rsidP="00EB643D">
            <w:pPr>
              <w:pStyle w:val="NoSpacing"/>
              <w:jc w:val="both"/>
              <w:rPr>
                <w:rFonts w:asciiTheme="minorHAnsi" w:hAnsiTheme="minorHAnsi" w:cstheme="minorHAnsi"/>
                <w:color w:val="000000" w:themeColor="text1"/>
                <w:shd w:val="clear" w:color="auto" w:fill="FFFFFF"/>
                <w:lang w:val="ro-RO"/>
              </w:rPr>
            </w:pPr>
            <w:r w:rsidRPr="00EB643D">
              <w:rPr>
                <w:rFonts w:asciiTheme="minorHAnsi" w:hAnsiTheme="minorHAnsi" w:cstheme="minorHAnsi"/>
                <w:bCs/>
                <w:color w:val="000000" w:themeColor="text1"/>
                <w:shd w:val="clear" w:color="auto" w:fill="FFFFFF"/>
                <w:lang w:val="ro-RO"/>
              </w:rPr>
              <w:t>Neagoe, A. (2013), “Ethical dilemmas of the social work professional in a (post)secular society, with special reference to the Christian social worker”</w:t>
            </w:r>
            <w:r w:rsidRPr="00EB643D">
              <w:rPr>
                <w:rStyle w:val="apple-converted-space"/>
                <w:rFonts w:asciiTheme="minorHAnsi" w:hAnsiTheme="minorHAnsi" w:cstheme="minorHAnsi"/>
                <w:color w:val="000000" w:themeColor="text1"/>
                <w:shd w:val="clear" w:color="auto" w:fill="FFFFFF"/>
                <w:lang w:val="ro-RO"/>
              </w:rPr>
              <w:t xml:space="preserve">, </w:t>
            </w:r>
            <w:r w:rsidRPr="00EB643D">
              <w:rPr>
                <w:rStyle w:val="apple-converted-space"/>
                <w:rFonts w:asciiTheme="minorHAnsi" w:hAnsiTheme="minorHAnsi" w:cstheme="minorHAnsi"/>
                <w:i/>
                <w:color w:val="000000" w:themeColor="text1"/>
                <w:shd w:val="clear" w:color="auto" w:fill="FFFFFF"/>
                <w:lang w:val="ro-RO"/>
              </w:rPr>
              <w:t>International Social Work</w:t>
            </w:r>
            <w:r w:rsidRPr="00EB643D">
              <w:rPr>
                <w:rStyle w:val="apple-converted-space"/>
                <w:rFonts w:asciiTheme="minorHAnsi" w:hAnsiTheme="minorHAnsi" w:cstheme="minorHAnsi"/>
                <w:color w:val="000000" w:themeColor="text1"/>
                <w:shd w:val="clear" w:color="auto" w:fill="FFFFFF"/>
                <w:lang w:val="ro-RO"/>
              </w:rPr>
              <w:t>,</w:t>
            </w:r>
            <w:r w:rsidRPr="00EB643D">
              <w:rPr>
                <w:rFonts w:asciiTheme="minorHAnsi" w:hAnsiTheme="minorHAnsi" w:cstheme="minorHAnsi"/>
                <w:color w:val="000000" w:themeColor="text1"/>
                <w:shd w:val="clear" w:color="auto" w:fill="FFFFFF"/>
                <w:lang w:val="ro-RO"/>
              </w:rPr>
              <w:t xml:space="preserve"> 56:3, 2013 pp. 310 – 325. </w:t>
            </w:r>
          </w:p>
          <w:p w14:paraId="0B26A8FE" w14:textId="77777777" w:rsidR="00944F4C" w:rsidRPr="00EB643D" w:rsidRDefault="00944F4C"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Neagoe, A (2015). </w:t>
            </w:r>
            <w:r w:rsidRPr="00EB643D">
              <w:rPr>
                <w:rFonts w:asciiTheme="minorHAnsi" w:hAnsiTheme="minorHAnsi" w:cstheme="minorHAnsi"/>
                <w:i/>
                <w:color w:val="000000" w:themeColor="text1"/>
                <w:lang w:val="ro-RO"/>
              </w:rPr>
              <w:t>Credință și societate</w:t>
            </w:r>
            <w:r w:rsidRPr="00EB643D">
              <w:rPr>
                <w:rFonts w:asciiTheme="minorHAnsi" w:hAnsiTheme="minorHAnsi" w:cstheme="minorHAnsi"/>
                <w:color w:val="000000" w:themeColor="text1"/>
                <w:lang w:val="ro-RO"/>
              </w:rPr>
              <w:t xml:space="preserve">, Timișoara: Editura de Vest. </w:t>
            </w:r>
          </w:p>
          <w:p w14:paraId="652DBCB0" w14:textId="77777777" w:rsidR="00C9665A" w:rsidRPr="00EB643D" w:rsidRDefault="00944F4C" w:rsidP="00EB643D">
            <w:p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 xml:space="preserve">Hugen, Beryl (ed.) (1998), </w:t>
            </w:r>
            <w:r w:rsidRPr="00EB643D">
              <w:rPr>
                <w:rFonts w:asciiTheme="minorHAnsi" w:hAnsiTheme="minorHAnsi" w:cstheme="minorHAnsi"/>
                <w:i/>
                <w:iCs/>
                <w:color w:val="000000" w:themeColor="text1"/>
                <w:sz w:val="22"/>
                <w:szCs w:val="22"/>
              </w:rPr>
              <w:t xml:space="preserve">Christianity and social work: Readings on the integration of Christian Faith and </w:t>
            </w:r>
            <w:r w:rsidRPr="00EB643D">
              <w:rPr>
                <w:rFonts w:asciiTheme="minorHAnsi" w:hAnsiTheme="minorHAnsi" w:cstheme="minorHAnsi"/>
                <w:i/>
                <w:iCs/>
                <w:color w:val="000000" w:themeColor="text1"/>
                <w:sz w:val="22"/>
                <w:szCs w:val="22"/>
              </w:rPr>
              <w:lastRenderedPageBreak/>
              <w:t>Social Work Practice</w:t>
            </w:r>
            <w:r w:rsidRPr="00EB643D">
              <w:rPr>
                <w:rFonts w:asciiTheme="minorHAnsi" w:hAnsiTheme="minorHAnsi" w:cstheme="minorHAnsi"/>
                <w:color w:val="000000" w:themeColor="text1"/>
                <w:sz w:val="22"/>
                <w:szCs w:val="22"/>
              </w:rPr>
              <w:t>, Botsford: North American Association of Christians in Social.</w:t>
            </w:r>
          </w:p>
        </w:tc>
      </w:tr>
      <w:tr w:rsidR="00EB643D" w:rsidRPr="00EB643D" w14:paraId="2F2A1B4B" w14:textId="77777777" w:rsidTr="002E1079">
        <w:tc>
          <w:tcPr>
            <w:tcW w:w="9385" w:type="dxa"/>
            <w:gridSpan w:val="3"/>
          </w:tcPr>
          <w:p w14:paraId="7A52CEB0" w14:textId="77777777" w:rsidR="00E0255D" w:rsidRDefault="00E0255D"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lastRenderedPageBreak/>
              <w:t>Bibliografie :</w:t>
            </w:r>
          </w:p>
          <w:p w14:paraId="50C02F7A" w14:textId="77777777" w:rsidR="00C90C96" w:rsidRPr="00EB643D" w:rsidRDefault="00C90C96" w:rsidP="00C90C96">
            <w:pPr>
              <w:pStyle w:val="NoSpacing"/>
              <w:numPr>
                <w:ilvl w:val="0"/>
                <w:numId w:val="39"/>
              </w:numPr>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Furness, S. şi Gilligan, P. (2010). Religion, belief and social work: Making a difference, Bristol (UK): Policy Press.</w:t>
            </w:r>
          </w:p>
          <w:p w14:paraId="77EA414B" w14:textId="77777777"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 xml:space="preserve">Hugen, Beryl (ed.) (1998), Christianity and social work: Readings on the integration of Christian Faith and Social Work Practice, Botsford: North American Association of Christians in Social Work </w:t>
            </w:r>
          </w:p>
          <w:p w14:paraId="251D915B" w14:textId="77777777"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Neagoe, A (2015). Credință și societate, Timișoara: Editura de Vest.</w:t>
            </w:r>
          </w:p>
          <w:p w14:paraId="7A5E0E52" w14:textId="77777777"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Neagoe, A. (2011), “Practica de specialitate a studenţilor la asistenţă socială în cadrul unor instituţii cu orientare religioasă”, Revista de asistenţă socială, Nr. 4.</w:t>
            </w:r>
          </w:p>
          <w:p w14:paraId="05585DD3" w14:textId="77777777"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Neagoe, A. (2011) (Ed.), Values and Spirituality in Social Work Practice, Bonn: Verlag für Kultur und Wissenschaft / Culture and Science Publication.</w:t>
            </w:r>
          </w:p>
          <w:p w14:paraId="2A1408D9" w14:textId="77777777"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Neagoe, A. (2013), “Ethical dilemmas of the social work professional in a (post)secular society, with special reference to the Christian social worker”, International Social Work, 56:3, 2013 pp. 310 – 325.</w:t>
            </w:r>
          </w:p>
          <w:p w14:paraId="5DA43237" w14:textId="77777777"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Neagoe, A. (2012), "Consilierea socială şi spirituală a familiei. O abordare temporală”, Pleroma XIII:1 pag. 121-131.</w:t>
            </w:r>
          </w:p>
          <w:p w14:paraId="4CFB759B" w14:textId="77777777"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Neagoe, A. (2009) The Family, As a Target and Resource for Change in Gerontological Social Work, The Journal of Gerontological  Social  Work, Nr. 2, 91-99.</w:t>
            </w:r>
          </w:p>
          <w:p w14:paraId="0C37B8FB" w14:textId="65DB8962" w:rsidR="00C90C96" w:rsidRPr="00EB643D" w:rsidRDefault="00C90C96" w:rsidP="00C90C96">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w:t>
            </w:r>
            <w:r w:rsidRPr="00EB643D">
              <w:rPr>
                <w:rFonts w:asciiTheme="minorHAnsi" w:hAnsiTheme="minorHAnsi" w:cstheme="minorHAnsi"/>
                <w:color w:val="000000" w:themeColor="text1"/>
                <w:lang w:val="ro-RO"/>
              </w:rPr>
              <w:tab/>
              <w:t>Neagoe, A. (2018) Faith Matters in Social Work, Timi</w:t>
            </w:r>
            <w:r>
              <w:rPr>
                <w:rFonts w:asciiTheme="minorHAnsi" w:hAnsiTheme="minorHAnsi" w:cstheme="minorHAnsi"/>
                <w:color w:val="000000" w:themeColor="text1"/>
                <w:lang w:val="ro-RO"/>
              </w:rPr>
              <w:t>ș</w:t>
            </w:r>
            <w:r w:rsidRPr="00EB643D">
              <w:rPr>
                <w:rFonts w:asciiTheme="minorHAnsi" w:hAnsiTheme="minorHAnsi" w:cstheme="minorHAnsi"/>
                <w:color w:val="000000" w:themeColor="text1"/>
                <w:lang w:val="ro-RO"/>
              </w:rPr>
              <w:t>oara: Editura de Vest</w:t>
            </w:r>
          </w:p>
          <w:p w14:paraId="55D03264" w14:textId="77777777" w:rsidR="00E0255D" w:rsidRPr="00EB643D" w:rsidRDefault="00E0255D" w:rsidP="00EB643D">
            <w:pPr>
              <w:pStyle w:val="NoSpacing"/>
              <w:jc w:val="both"/>
              <w:rPr>
                <w:rFonts w:asciiTheme="minorHAnsi" w:hAnsiTheme="minorHAnsi" w:cstheme="minorHAnsi"/>
                <w:color w:val="000000" w:themeColor="text1"/>
                <w:lang w:val="ro-RO"/>
              </w:rPr>
            </w:pPr>
          </w:p>
        </w:tc>
      </w:tr>
      <w:tr w:rsidR="00EB643D" w:rsidRPr="00EB643D" w14:paraId="0A032A41" w14:textId="77777777" w:rsidTr="002E1079">
        <w:tc>
          <w:tcPr>
            <w:tcW w:w="3128" w:type="dxa"/>
          </w:tcPr>
          <w:p w14:paraId="7D65D479" w14:textId="77777777" w:rsidR="00802D13" w:rsidRPr="00EB643D" w:rsidRDefault="00E95E68"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rPr>
              <w:t>7</w:t>
            </w:r>
            <w:r w:rsidR="00802D13" w:rsidRPr="00EB643D">
              <w:rPr>
                <w:rFonts w:asciiTheme="minorHAnsi" w:hAnsiTheme="minorHAnsi" w:cstheme="minorHAnsi"/>
                <w:color w:val="000000" w:themeColor="text1"/>
              </w:rPr>
              <w:t xml:space="preserve">.2 Seminar / </w:t>
            </w:r>
            <w:r w:rsidR="00802D13" w:rsidRPr="00EB643D">
              <w:rPr>
                <w:rFonts w:asciiTheme="minorHAnsi" w:hAnsiTheme="minorHAnsi" w:cstheme="minorHAnsi"/>
                <w:color w:val="000000" w:themeColor="text1"/>
                <w:lang w:val="ro-RO"/>
              </w:rPr>
              <w:t>laborator</w:t>
            </w:r>
          </w:p>
        </w:tc>
        <w:tc>
          <w:tcPr>
            <w:tcW w:w="2684" w:type="dxa"/>
          </w:tcPr>
          <w:p w14:paraId="46952A0E" w14:textId="77777777" w:rsidR="00802D13" w:rsidRPr="00EB643D" w:rsidRDefault="00802D13"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Metode de predare</w:t>
            </w:r>
          </w:p>
        </w:tc>
        <w:tc>
          <w:tcPr>
            <w:tcW w:w="3573" w:type="dxa"/>
          </w:tcPr>
          <w:p w14:paraId="637B3DEA" w14:textId="77777777" w:rsidR="00802D13" w:rsidRPr="00EB643D" w:rsidRDefault="00802D13"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Observații</w:t>
            </w:r>
          </w:p>
        </w:tc>
      </w:tr>
      <w:tr w:rsidR="002E1079" w:rsidRPr="00EB643D" w14:paraId="781FBD36" w14:textId="77777777" w:rsidTr="002E1079">
        <w:tc>
          <w:tcPr>
            <w:tcW w:w="3128" w:type="dxa"/>
          </w:tcPr>
          <w:p w14:paraId="3678B6D6" w14:textId="77777777" w:rsidR="002E1079" w:rsidRPr="00EB643D" w:rsidRDefault="002E1079"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spacing w:val="-4"/>
                <w:lang w:val="ro-RO" w:eastAsia="ro-RO"/>
              </w:rPr>
              <w:t>S1. Aspecte organizatorice</w:t>
            </w:r>
          </w:p>
        </w:tc>
        <w:tc>
          <w:tcPr>
            <w:tcW w:w="2684" w:type="dxa"/>
          </w:tcPr>
          <w:p w14:paraId="500B048F" w14:textId="77777777" w:rsidR="002E1079" w:rsidRPr="00EB643D" w:rsidRDefault="002E1079"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Explicația</w:t>
            </w:r>
          </w:p>
          <w:p w14:paraId="51BAD377" w14:textId="77777777" w:rsidR="002E1079" w:rsidRPr="00EB643D" w:rsidRDefault="002E1079"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Exercițiu</w:t>
            </w:r>
          </w:p>
        </w:tc>
        <w:tc>
          <w:tcPr>
            <w:tcW w:w="3573" w:type="dxa"/>
          </w:tcPr>
          <w:p w14:paraId="074F5D31" w14:textId="77777777" w:rsidR="002E1079" w:rsidRPr="00EB643D" w:rsidRDefault="002E1079"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Sunt prezentate condițiile de desfășurare a seminarelor, modalitățile de lucru și de evaluare, temele care vor fi abordate în cadrul fiecărui seminar, precum și aspecte privind evaluarea la seminar. Explicații legate de fișa disciplinei. Identificare așteptări cu privire la activitatea de seminar.</w:t>
            </w:r>
          </w:p>
          <w:p w14:paraId="0AB6D5EE" w14:textId="77777777" w:rsidR="002E1079" w:rsidRPr="00EB643D" w:rsidRDefault="002E1079" w:rsidP="00EB643D">
            <w:pPr>
              <w:pStyle w:val="NoSpacing"/>
              <w:jc w:val="both"/>
              <w:rPr>
                <w:rFonts w:asciiTheme="minorHAnsi" w:hAnsiTheme="minorHAnsi" w:cstheme="minorHAnsi"/>
                <w:b/>
                <w:color w:val="000000" w:themeColor="text1"/>
                <w:lang w:val="ro-RO"/>
              </w:rPr>
            </w:pPr>
          </w:p>
        </w:tc>
      </w:tr>
      <w:tr w:rsidR="00EB643D" w:rsidRPr="00EB643D" w14:paraId="470C12FC" w14:textId="77777777" w:rsidTr="002E1079">
        <w:tc>
          <w:tcPr>
            <w:tcW w:w="3128" w:type="dxa"/>
          </w:tcPr>
          <w:p w14:paraId="74AABD72" w14:textId="77777777" w:rsidR="00197654" w:rsidRPr="00EB643D" w:rsidRDefault="00197654"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S2. Repere și tendințe românești cu privire la dintre spiritualitate și asistență socială</w:t>
            </w:r>
          </w:p>
        </w:tc>
        <w:tc>
          <w:tcPr>
            <w:tcW w:w="2684" w:type="dxa"/>
          </w:tcPr>
          <w:p w14:paraId="5532AFEE" w14:textId="77777777" w:rsidR="00197654" w:rsidRPr="00EB643D" w:rsidRDefault="00197654"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Explicația</w:t>
            </w:r>
          </w:p>
          <w:p w14:paraId="14941E7F" w14:textId="77777777" w:rsidR="00197654" w:rsidRPr="00EB643D" w:rsidRDefault="00197654"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Exercițiu</w:t>
            </w:r>
            <w:r w:rsidR="00E47D2C" w:rsidRPr="00EB643D">
              <w:rPr>
                <w:rFonts w:asciiTheme="minorHAnsi" w:hAnsiTheme="minorHAnsi" w:cstheme="minorHAnsi"/>
                <w:bCs/>
                <w:color w:val="000000" w:themeColor="text1"/>
                <w:lang w:val="ro-RO"/>
              </w:rPr>
              <w:t>l</w:t>
            </w:r>
          </w:p>
          <w:p w14:paraId="1162AA3B" w14:textId="77777777" w:rsidR="00E47D2C" w:rsidRPr="00EB643D" w:rsidRDefault="00E47D2C" w:rsidP="00EB643D">
            <w:pPr>
              <w:pStyle w:val="NoSpacing"/>
              <w:jc w:val="both"/>
              <w:rPr>
                <w:rFonts w:asciiTheme="minorHAnsi" w:hAnsiTheme="minorHAnsi" w:cstheme="minorHAnsi"/>
                <w:b/>
                <w:color w:val="000000" w:themeColor="text1"/>
                <w:lang w:val="ro-RO"/>
              </w:rPr>
            </w:pPr>
          </w:p>
        </w:tc>
        <w:tc>
          <w:tcPr>
            <w:tcW w:w="3573" w:type="dxa"/>
          </w:tcPr>
          <w:p w14:paraId="112966D6" w14:textId="6B101BE6" w:rsidR="00197654" w:rsidRPr="00EB643D" w:rsidRDefault="00197654"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Neagoe, A. (2011), “Practica de specialitate a studenţilor la asistenţă socială în cadrul unor instituţii cu orientare religioasă”, </w:t>
            </w:r>
            <w:r w:rsidRPr="00EB643D">
              <w:rPr>
                <w:rFonts w:asciiTheme="minorHAnsi" w:hAnsiTheme="minorHAnsi" w:cstheme="minorHAnsi"/>
                <w:i/>
                <w:color w:val="000000" w:themeColor="text1"/>
                <w:lang w:val="ro-RO"/>
              </w:rPr>
              <w:t xml:space="preserve">Revista de asistenţă socială, </w:t>
            </w:r>
            <w:r w:rsidRPr="00EB643D">
              <w:rPr>
                <w:rFonts w:asciiTheme="minorHAnsi" w:hAnsiTheme="minorHAnsi" w:cstheme="minorHAnsi"/>
                <w:color w:val="000000" w:themeColor="text1"/>
                <w:lang w:val="ro-RO"/>
              </w:rPr>
              <w:t>Nr. 4</w:t>
            </w:r>
          </w:p>
          <w:p w14:paraId="7C5AEB91" w14:textId="60A9913A" w:rsidR="001B38B1" w:rsidRPr="00EB643D" w:rsidRDefault="001B38B1"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Onaga, F.M., (2020), „Influența religiozității asupra comportamentului social uman“. În Alina Pădurean, Adela Drăucean, Simona Stoia, </w:t>
            </w:r>
            <w:r w:rsidRPr="00EB643D">
              <w:rPr>
                <w:rFonts w:asciiTheme="minorHAnsi" w:hAnsiTheme="minorHAnsi" w:cstheme="minorHAnsi"/>
                <w:i/>
                <w:color w:val="000000" w:themeColor="text1"/>
                <w:lang w:val="ro-RO"/>
              </w:rPr>
              <w:t>Provocări și tendințe actuale în științele socio-umane (Current trends and challenges in social sciences)</w:t>
            </w:r>
            <w:r w:rsidRPr="00EB643D">
              <w:rPr>
                <w:rFonts w:asciiTheme="minorHAnsi" w:hAnsiTheme="minorHAnsi" w:cstheme="minorHAnsi"/>
                <w:color w:val="000000" w:themeColor="text1"/>
                <w:lang w:val="ro-RO"/>
              </w:rPr>
              <w:t>, Arad: Editura Universității „Aurel Vlaicu“, pp. 261-267.</w:t>
            </w:r>
          </w:p>
        </w:tc>
      </w:tr>
      <w:tr w:rsidR="00EB643D" w:rsidRPr="00EB643D" w14:paraId="405FF248" w14:textId="77777777" w:rsidTr="002E1079">
        <w:tc>
          <w:tcPr>
            <w:tcW w:w="3128" w:type="dxa"/>
          </w:tcPr>
          <w:p w14:paraId="35412A62" w14:textId="77777777" w:rsidR="00197654" w:rsidRPr="00EB643D" w:rsidRDefault="00197654"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lastRenderedPageBreak/>
              <w:t xml:space="preserve">S3. Aplicarea modelului </w:t>
            </w:r>
            <w:r w:rsidRPr="00EB643D">
              <w:rPr>
                <w:rFonts w:asciiTheme="minorHAnsi" w:hAnsiTheme="minorHAnsi" w:cstheme="minorHAnsi"/>
                <w:color w:val="000000" w:themeColor="text1"/>
              </w:rPr>
              <w:t>„Furness/Gilligan” în</w:t>
            </w:r>
            <w:r w:rsidR="00F1743F" w:rsidRPr="00EB643D">
              <w:rPr>
                <w:rFonts w:asciiTheme="minorHAnsi" w:hAnsiTheme="minorHAnsi" w:cstheme="minorHAnsi"/>
                <w:color w:val="000000" w:themeColor="text1"/>
              </w:rPr>
              <w:t xml:space="preserve"> </w:t>
            </w:r>
            <w:r w:rsidRPr="00EB643D">
              <w:rPr>
                <w:rFonts w:asciiTheme="minorHAnsi" w:hAnsiTheme="minorHAnsi" w:cstheme="minorHAnsi"/>
                <w:color w:val="000000" w:themeColor="text1"/>
              </w:rPr>
              <w:t>lucrul cu clienţii (2x2 ore)</w:t>
            </w:r>
          </w:p>
        </w:tc>
        <w:tc>
          <w:tcPr>
            <w:tcW w:w="2684" w:type="dxa"/>
          </w:tcPr>
          <w:p w14:paraId="2003CD77" w14:textId="77777777" w:rsidR="00197654" w:rsidRPr="00EB643D" w:rsidRDefault="00197654"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Exerciții aplicative</w:t>
            </w:r>
          </w:p>
          <w:p w14:paraId="4CEE1C3B" w14:textId="77777777" w:rsidR="00E47D2C" w:rsidRPr="00EB643D" w:rsidRDefault="00E47D2C"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Reflecția</w:t>
            </w:r>
          </w:p>
        </w:tc>
        <w:tc>
          <w:tcPr>
            <w:tcW w:w="3573" w:type="dxa"/>
          </w:tcPr>
          <w:p w14:paraId="65BDE0A4" w14:textId="77777777" w:rsidR="00197654" w:rsidRPr="00EB643D" w:rsidRDefault="00197654" w:rsidP="00EB643D">
            <w:pPr>
              <w:pStyle w:val="NoSpacing"/>
              <w:rPr>
                <w:rFonts w:asciiTheme="minorHAnsi" w:hAnsiTheme="minorHAnsi" w:cstheme="minorHAnsi"/>
                <w:color w:val="000000" w:themeColor="text1"/>
              </w:rPr>
            </w:pPr>
            <w:r w:rsidRPr="00EB643D">
              <w:rPr>
                <w:rFonts w:asciiTheme="minorHAnsi" w:hAnsiTheme="minorHAnsi" w:cstheme="minorHAnsi"/>
                <w:color w:val="000000" w:themeColor="text1"/>
              </w:rPr>
              <w:t xml:space="preserve">Furness, S. şi Gilligan, P. (2010). </w:t>
            </w:r>
            <w:r w:rsidRPr="00EB643D">
              <w:rPr>
                <w:rFonts w:asciiTheme="minorHAnsi" w:hAnsiTheme="minorHAnsi" w:cstheme="minorHAnsi"/>
                <w:i/>
                <w:color w:val="000000" w:themeColor="text1"/>
              </w:rPr>
              <w:t>Religion, belief and social work: Making a difference</w:t>
            </w:r>
            <w:r w:rsidRPr="00EB643D">
              <w:rPr>
                <w:rFonts w:asciiTheme="minorHAnsi" w:hAnsiTheme="minorHAnsi" w:cstheme="minorHAnsi"/>
                <w:color w:val="000000" w:themeColor="text1"/>
              </w:rPr>
              <w:t xml:space="preserve">, Bristol (UK): Policy Press. </w:t>
            </w:r>
          </w:p>
        </w:tc>
      </w:tr>
      <w:tr w:rsidR="00EB643D" w:rsidRPr="00EB643D" w14:paraId="3F2A4B08" w14:textId="77777777" w:rsidTr="002E1079">
        <w:tc>
          <w:tcPr>
            <w:tcW w:w="3128" w:type="dxa"/>
          </w:tcPr>
          <w:p w14:paraId="5CB2D8F5" w14:textId="77777777" w:rsidR="00197654" w:rsidRDefault="00197654"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S4. Referate studenți</w:t>
            </w:r>
          </w:p>
          <w:p w14:paraId="38971D1F" w14:textId="77777777" w:rsidR="002E1079" w:rsidRDefault="002E1079" w:rsidP="00EB643D">
            <w:pPr>
              <w:pStyle w:val="NoSpacing"/>
              <w:jc w:val="both"/>
              <w:rPr>
                <w:rFonts w:asciiTheme="minorHAnsi" w:hAnsiTheme="minorHAnsi" w:cstheme="minorHAnsi"/>
                <w:color w:val="000000" w:themeColor="text1"/>
                <w:lang w:val="ro-RO"/>
              </w:rPr>
            </w:pPr>
          </w:p>
          <w:p w14:paraId="2F4AF598" w14:textId="77777777" w:rsidR="002E1079" w:rsidRDefault="002E1079" w:rsidP="00EB643D">
            <w:pPr>
              <w:pStyle w:val="NoSpacing"/>
              <w:jc w:val="both"/>
              <w:rPr>
                <w:rFonts w:asciiTheme="minorHAnsi" w:hAnsiTheme="minorHAnsi" w:cstheme="minorHAnsi"/>
                <w:color w:val="000000" w:themeColor="text1"/>
                <w:lang w:val="ro-RO"/>
              </w:rPr>
            </w:pPr>
          </w:p>
          <w:p w14:paraId="3BDE93EA" w14:textId="7B3DD695" w:rsidR="002E1079" w:rsidRPr="00EB643D" w:rsidRDefault="002E1079" w:rsidP="00EB643D">
            <w:pPr>
              <w:pStyle w:val="NoSpacing"/>
              <w:jc w:val="both"/>
              <w:rPr>
                <w:rFonts w:asciiTheme="minorHAnsi" w:hAnsiTheme="minorHAnsi" w:cstheme="minorHAnsi"/>
                <w:color w:val="000000" w:themeColor="text1"/>
                <w:lang w:val="ro-RO"/>
              </w:rPr>
            </w:pPr>
            <w:r>
              <w:rPr>
                <w:rFonts w:asciiTheme="minorHAnsi" w:hAnsiTheme="minorHAnsi" w:cstheme="minorHAnsi"/>
                <w:color w:val="000000" w:themeColor="text1"/>
                <w:lang w:val="ro-RO"/>
              </w:rPr>
              <w:t>Exemple practice privind relația dintre r</w:t>
            </w:r>
            <w:r w:rsidRPr="00EB643D">
              <w:rPr>
                <w:rFonts w:asciiTheme="minorHAnsi" w:hAnsiTheme="minorHAnsi" w:cstheme="minorHAnsi"/>
                <w:color w:val="000000" w:themeColor="text1"/>
              </w:rPr>
              <w:t>eligi</w:t>
            </w:r>
            <w:r>
              <w:rPr>
                <w:rFonts w:asciiTheme="minorHAnsi" w:hAnsiTheme="minorHAnsi" w:cstheme="minorHAnsi"/>
                <w:color w:val="000000" w:themeColor="text1"/>
              </w:rPr>
              <w:t>e</w:t>
            </w:r>
            <w:r w:rsidRPr="00EB643D">
              <w:rPr>
                <w:rFonts w:asciiTheme="minorHAnsi" w:hAnsiTheme="minorHAnsi" w:cstheme="minorHAnsi"/>
                <w:color w:val="000000" w:themeColor="text1"/>
              </w:rPr>
              <w:t xml:space="preserve"> şi spiritualitate în asistenţa socială a </w:t>
            </w:r>
            <w:r>
              <w:rPr>
                <w:rFonts w:asciiTheme="minorHAnsi" w:hAnsiTheme="minorHAnsi" w:cstheme="minorHAnsi"/>
                <w:color w:val="000000" w:themeColor="text1"/>
              </w:rPr>
              <w:t>familiei și copilului</w:t>
            </w:r>
          </w:p>
        </w:tc>
        <w:tc>
          <w:tcPr>
            <w:tcW w:w="2684" w:type="dxa"/>
          </w:tcPr>
          <w:p w14:paraId="4998FC8F" w14:textId="77777777" w:rsidR="00197654" w:rsidRDefault="000A7EF6"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Susținere referate din partea studenților; dezbateri pe marginea referatelor</w:t>
            </w:r>
          </w:p>
          <w:p w14:paraId="02A3569E" w14:textId="77777777" w:rsidR="002E1079" w:rsidRDefault="002E1079" w:rsidP="00EB643D">
            <w:pPr>
              <w:pStyle w:val="NoSpacing"/>
              <w:jc w:val="both"/>
              <w:rPr>
                <w:rFonts w:asciiTheme="minorHAnsi" w:hAnsiTheme="minorHAnsi" w:cstheme="minorHAnsi"/>
                <w:bCs/>
                <w:color w:val="000000" w:themeColor="text1"/>
                <w:lang w:val="ro-RO"/>
              </w:rPr>
            </w:pPr>
          </w:p>
          <w:p w14:paraId="64DD5717" w14:textId="3E77A31F" w:rsidR="002E1079" w:rsidRPr="00EB643D" w:rsidRDefault="002E1079" w:rsidP="00EB643D">
            <w:pPr>
              <w:pStyle w:val="NoSpacing"/>
              <w:jc w:val="both"/>
              <w:rPr>
                <w:rFonts w:asciiTheme="minorHAnsi" w:hAnsiTheme="minorHAnsi" w:cstheme="minorHAnsi"/>
                <w:bCs/>
                <w:color w:val="000000" w:themeColor="text1"/>
                <w:lang w:val="ro-RO"/>
              </w:rPr>
            </w:pPr>
            <w:r>
              <w:rPr>
                <w:rFonts w:asciiTheme="minorHAnsi" w:hAnsiTheme="minorHAnsi" w:cstheme="minorHAnsi"/>
                <w:bCs/>
                <w:color w:val="000000" w:themeColor="text1"/>
                <w:lang w:val="ro-RO"/>
              </w:rPr>
              <w:t>Analiză comparativă</w:t>
            </w:r>
          </w:p>
        </w:tc>
        <w:tc>
          <w:tcPr>
            <w:tcW w:w="3573" w:type="dxa"/>
          </w:tcPr>
          <w:p w14:paraId="622EF999" w14:textId="7BCE2A1C" w:rsidR="00197654" w:rsidRPr="002E1079" w:rsidRDefault="0057061C" w:rsidP="002E1079">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Bălău, C., Onaga, F., Neagoe, A. (2019). „The social inclusion of the child with disabilities: an ethical-moral perspective“. În V. Bucur, M. Vintilă, E. Bucur, </w:t>
            </w:r>
            <w:r w:rsidRPr="00EB643D">
              <w:rPr>
                <w:rFonts w:asciiTheme="minorHAnsi" w:hAnsiTheme="minorHAnsi" w:cstheme="minorHAnsi"/>
                <w:i/>
                <w:color w:val="000000" w:themeColor="text1"/>
                <w:lang w:val="ro-RO"/>
              </w:rPr>
              <w:t>Community based research multidisciplinary approaches to improve public health</w:t>
            </w:r>
            <w:r w:rsidRPr="00EB643D">
              <w:rPr>
                <w:rFonts w:asciiTheme="minorHAnsi" w:hAnsiTheme="minorHAnsi" w:cstheme="minorHAnsi"/>
                <w:color w:val="000000" w:themeColor="text1"/>
                <w:lang w:val="ro-RO"/>
              </w:rPr>
              <w:t>. Timișoara: Editura de Vest, pp. 9-17.</w:t>
            </w:r>
          </w:p>
        </w:tc>
      </w:tr>
      <w:tr w:rsidR="00EB643D" w:rsidRPr="00EB643D" w14:paraId="202323D3" w14:textId="77777777" w:rsidTr="002E1079">
        <w:tc>
          <w:tcPr>
            <w:tcW w:w="3128" w:type="dxa"/>
          </w:tcPr>
          <w:p w14:paraId="71AB870F" w14:textId="77777777" w:rsidR="000A7EF6" w:rsidRDefault="000A7EF6"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S5. Referate studenți</w:t>
            </w:r>
          </w:p>
          <w:p w14:paraId="4A56E8F9" w14:textId="77777777" w:rsidR="002E1079" w:rsidRDefault="002E1079" w:rsidP="00EB643D">
            <w:pPr>
              <w:pStyle w:val="NoSpacing"/>
              <w:jc w:val="both"/>
              <w:rPr>
                <w:rFonts w:asciiTheme="minorHAnsi" w:hAnsiTheme="minorHAnsi" w:cstheme="minorHAnsi"/>
                <w:color w:val="000000" w:themeColor="text1"/>
                <w:lang w:val="ro-RO"/>
              </w:rPr>
            </w:pPr>
          </w:p>
          <w:p w14:paraId="548D53B0" w14:textId="0F3636C9" w:rsidR="002E1079" w:rsidRPr="00EB643D" w:rsidRDefault="002E1079" w:rsidP="00EB643D">
            <w:pPr>
              <w:pStyle w:val="NoSpacing"/>
              <w:jc w:val="both"/>
              <w:rPr>
                <w:rFonts w:asciiTheme="minorHAnsi" w:hAnsiTheme="minorHAnsi" w:cstheme="minorHAnsi"/>
                <w:color w:val="000000" w:themeColor="text1"/>
                <w:lang w:val="ro-RO"/>
              </w:rPr>
            </w:pPr>
            <w:r>
              <w:rPr>
                <w:rFonts w:asciiTheme="minorHAnsi" w:hAnsiTheme="minorHAnsi" w:cstheme="minorHAnsi"/>
                <w:color w:val="000000" w:themeColor="text1"/>
                <w:lang w:val="ro-RO"/>
              </w:rPr>
              <w:t>Exemple practice privind relația dintre r</w:t>
            </w:r>
            <w:r w:rsidRPr="00EB643D">
              <w:rPr>
                <w:rFonts w:asciiTheme="minorHAnsi" w:hAnsiTheme="minorHAnsi" w:cstheme="minorHAnsi"/>
                <w:color w:val="000000" w:themeColor="text1"/>
              </w:rPr>
              <w:t>eligi</w:t>
            </w:r>
            <w:r>
              <w:rPr>
                <w:rFonts w:asciiTheme="minorHAnsi" w:hAnsiTheme="minorHAnsi" w:cstheme="minorHAnsi"/>
                <w:color w:val="000000" w:themeColor="text1"/>
              </w:rPr>
              <w:t>e</w:t>
            </w:r>
            <w:r w:rsidRPr="00EB643D">
              <w:rPr>
                <w:rFonts w:asciiTheme="minorHAnsi" w:hAnsiTheme="minorHAnsi" w:cstheme="minorHAnsi"/>
                <w:color w:val="000000" w:themeColor="text1"/>
              </w:rPr>
              <w:t xml:space="preserve"> şi spiritualitate în asistenţa socială </w:t>
            </w:r>
            <w:r>
              <w:rPr>
                <w:rFonts w:asciiTheme="minorHAnsi" w:hAnsiTheme="minorHAnsi" w:cstheme="minorHAnsi"/>
                <w:color w:val="000000" w:themeColor="text1"/>
              </w:rPr>
              <w:t>gerontologică</w:t>
            </w:r>
          </w:p>
        </w:tc>
        <w:tc>
          <w:tcPr>
            <w:tcW w:w="2684" w:type="dxa"/>
          </w:tcPr>
          <w:p w14:paraId="04AD6A9C" w14:textId="77777777" w:rsidR="000A7EF6" w:rsidRDefault="000A7EF6"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Susținere referate din partea studenților; dezbateri pe marginea referatelor</w:t>
            </w:r>
          </w:p>
          <w:p w14:paraId="19065EB5" w14:textId="77777777" w:rsidR="002E1079" w:rsidRDefault="002E1079" w:rsidP="00EB643D">
            <w:pPr>
              <w:pStyle w:val="NoSpacing"/>
              <w:jc w:val="both"/>
              <w:rPr>
                <w:rFonts w:asciiTheme="minorHAnsi" w:hAnsiTheme="minorHAnsi" w:cstheme="minorHAnsi"/>
                <w:b/>
                <w:bCs/>
                <w:color w:val="000000" w:themeColor="text1"/>
                <w:lang w:val="ro-RO"/>
              </w:rPr>
            </w:pPr>
          </w:p>
          <w:p w14:paraId="4CD06259" w14:textId="22587802" w:rsidR="002E1079" w:rsidRPr="002E1079" w:rsidRDefault="002E1079" w:rsidP="00EB643D">
            <w:pPr>
              <w:pStyle w:val="NoSpacing"/>
              <w:jc w:val="both"/>
              <w:rPr>
                <w:rFonts w:asciiTheme="minorHAnsi" w:hAnsiTheme="minorHAnsi" w:cstheme="minorHAnsi"/>
                <w:color w:val="000000" w:themeColor="text1"/>
                <w:lang w:val="ro-RO"/>
              </w:rPr>
            </w:pPr>
            <w:r w:rsidRPr="002E1079">
              <w:rPr>
                <w:rFonts w:asciiTheme="minorHAnsi" w:hAnsiTheme="minorHAnsi" w:cstheme="minorHAnsi"/>
                <w:color w:val="000000" w:themeColor="text1"/>
                <w:lang w:val="ro-RO"/>
              </w:rPr>
              <w:t>Analiză comparativă</w:t>
            </w:r>
          </w:p>
        </w:tc>
        <w:tc>
          <w:tcPr>
            <w:tcW w:w="3573" w:type="dxa"/>
          </w:tcPr>
          <w:p w14:paraId="1033E593" w14:textId="77777777" w:rsidR="000A7EF6" w:rsidRDefault="00E46929"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Neagoe,</w:t>
            </w:r>
            <w:r w:rsidR="00B529ED" w:rsidRPr="00EB643D">
              <w:rPr>
                <w:rFonts w:asciiTheme="minorHAnsi" w:hAnsiTheme="minorHAnsi" w:cstheme="minorHAnsi"/>
                <w:color w:val="000000" w:themeColor="text1"/>
                <w:lang w:val="ro-RO"/>
              </w:rPr>
              <w:t xml:space="preserve"> A., </w:t>
            </w:r>
            <w:r w:rsidRPr="00EB643D">
              <w:rPr>
                <w:rFonts w:asciiTheme="minorHAnsi" w:hAnsiTheme="minorHAnsi" w:cstheme="minorHAnsi"/>
                <w:color w:val="000000" w:themeColor="text1"/>
                <w:lang w:val="ro-RO"/>
              </w:rPr>
              <w:t xml:space="preserve">Onaga, </w:t>
            </w:r>
            <w:r w:rsidR="00B529ED" w:rsidRPr="00EB643D">
              <w:rPr>
                <w:rFonts w:asciiTheme="minorHAnsi" w:hAnsiTheme="minorHAnsi" w:cstheme="minorHAnsi"/>
                <w:color w:val="000000" w:themeColor="text1"/>
                <w:lang w:val="ro-RO"/>
              </w:rPr>
              <w:t xml:space="preserve">F.M. </w:t>
            </w:r>
            <w:r w:rsidRPr="00EB643D">
              <w:rPr>
                <w:rFonts w:asciiTheme="minorHAnsi" w:hAnsiTheme="minorHAnsi" w:cstheme="minorHAnsi"/>
                <w:color w:val="000000" w:themeColor="text1"/>
                <w:lang w:val="ro-RO"/>
              </w:rPr>
              <w:t xml:space="preserve">(2023), „Familia și rolul acesteia în prevenirea izolării sociale a    vârstnicilor în centre rezidențiale“. În Cosmin Goian (coord.), </w:t>
            </w:r>
            <w:r w:rsidRPr="00EB643D">
              <w:rPr>
                <w:rFonts w:asciiTheme="minorHAnsi" w:hAnsiTheme="minorHAnsi" w:cstheme="minorHAnsi"/>
                <w:i/>
                <w:color w:val="000000" w:themeColor="text1"/>
                <w:lang w:val="ro-RO"/>
              </w:rPr>
              <w:t>Asistența persoanelor vârstnice în instituții rezidențiale</w:t>
            </w:r>
            <w:r w:rsidRPr="00EB643D">
              <w:rPr>
                <w:rFonts w:asciiTheme="minorHAnsi" w:hAnsiTheme="minorHAnsi" w:cstheme="minorHAnsi"/>
                <w:color w:val="000000" w:themeColor="text1"/>
                <w:lang w:val="ro-RO"/>
              </w:rPr>
              <w:t>, Iași: Editura Polirom, pp. 171-190.</w:t>
            </w:r>
          </w:p>
          <w:p w14:paraId="7159E13F" w14:textId="00FBB6A4" w:rsidR="00FD2668" w:rsidRPr="00EB643D" w:rsidRDefault="00FD2668" w:rsidP="00EB643D">
            <w:pPr>
              <w:pStyle w:val="NoSpacing"/>
              <w:rPr>
                <w:rFonts w:asciiTheme="minorHAnsi" w:hAnsiTheme="minorHAnsi" w:cstheme="minorHAnsi"/>
                <w:b/>
                <w:color w:val="000000" w:themeColor="text1"/>
                <w:lang w:val="ro-RO"/>
              </w:rPr>
            </w:pPr>
            <w:r w:rsidRPr="0055189E">
              <w:rPr>
                <w:rFonts w:cs="Calibri"/>
                <w:i/>
                <w:iCs/>
                <w:lang w:val="ro-RO"/>
              </w:rPr>
              <w:t>Deficiențele fizice sau mentale și comunitatea creștină</w:t>
            </w:r>
            <w:r>
              <w:rPr>
                <w:rFonts w:cs="Calibri"/>
                <w:i/>
                <w:iCs/>
                <w:lang w:val="ro-RO"/>
              </w:rPr>
              <w:t>.</w:t>
            </w:r>
          </w:p>
        </w:tc>
      </w:tr>
      <w:tr w:rsidR="00EB643D" w:rsidRPr="00EB643D" w14:paraId="75834F11" w14:textId="77777777" w:rsidTr="002E1079">
        <w:tc>
          <w:tcPr>
            <w:tcW w:w="3128" w:type="dxa"/>
          </w:tcPr>
          <w:p w14:paraId="172E7F77" w14:textId="77777777" w:rsidR="000A7EF6" w:rsidRDefault="000A7EF6"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S6. Referate studenți</w:t>
            </w:r>
          </w:p>
          <w:p w14:paraId="2B768CE7" w14:textId="77777777" w:rsidR="002E1079" w:rsidRDefault="002E1079" w:rsidP="00EB643D">
            <w:pPr>
              <w:pStyle w:val="NoSpacing"/>
              <w:jc w:val="both"/>
              <w:rPr>
                <w:rFonts w:asciiTheme="minorHAnsi" w:hAnsiTheme="minorHAnsi" w:cstheme="minorHAnsi"/>
                <w:color w:val="000000" w:themeColor="text1"/>
                <w:lang w:val="ro-RO"/>
              </w:rPr>
            </w:pPr>
          </w:p>
          <w:p w14:paraId="7F222BE4" w14:textId="6DDCBAD7" w:rsidR="002E1079" w:rsidRPr="00EB643D" w:rsidRDefault="002E1079" w:rsidP="00EB643D">
            <w:pPr>
              <w:pStyle w:val="NoSpacing"/>
              <w:jc w:val="both"/>
              <w:rPr>
                <w:rFonts w:asciiTheme="minorHAnsi" w:hAnsiTheme="minorHAnsi" w:cstheme="minorHAnsi"/>
                <w:color w:val="000000" w:themeColor="text1"/>
                <w:lang w:val="ro-RO"/>
              </w:rPr>
            </w:pPr>
            <w:r>
              <w:rPr>
                <w:rFonts w:asciiTheme="minorHAnsi" w:hAnsiTheme="minorHAnsi" w:cstheme="minorHAnsi"/>
                <w:color w:val="000000" w:themeColor="text1"/>
                <w:lang w:val="ro-RO"/>
              </w:rPr>
              <w:t>Exemple practice privind relația dintre r</w:t>
            </w:r>
            <w:r w:rsidRPr="00EB643D">
              <w:rPr>
                <w:rFonts w:asciiTheme="minorHAnsi" w:hAnsiTheme="minorHAnsi" w:cstheme="minorHAnsi"/>
                <w:color w:val="000000" w:themeColor="text1"/>
              </w:rPr>
              <w:t>eligi</w:t>
            </w:r>
            <w:r>
              <w:rPr>
                <w:rFonts w:asciiTheme="minorHAnsi" w:hAnsiTheme="minorHAnsi" w:cstheme="minorHAnsi"/>
                <w:color w:val="000000" w:themeColor="text1"/>
              </w:rPr>
              <w:t>e</w:t>
            </w:r>
            <w:r w:rsidRPr="00EB643D">
              <w:rPr>
                <w:rFonts w:asciiTheme="minorHAnsi" w:hAnsiTheme="minorHAnsi" w:cstheme="minorHAnsi"/>
                <w:color w:val="000000" w:themeColor="text1"/>
              </w:rPr>
              <w:t xml:space="preserve"> şi spiritualitate în asistenţa socială a persoanelor cu dizabilităţi</w:t>
            </w:r>
          </w:p>
        </w:tc>
        <w:tc>
          <w:tcPr>
            <w:tcW w:w="2684" w:type="dxa"/>
          </w:tcPr>
          <w:p w14:paraId="6670D646" w14:textId="77777777" w:rsidR="000A7EF6" w:rsidRDefault="000A7EF6"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Susținere referate din partea studenților; dezbateri pe marginea referatelor</w:t>
            </w:r>
          </w:p>
          <w:p w14:paraId="52566F9D" w14:textId="77777777" w:rsidR="002E1079" w:rsidRDefault="002E1079" w:rsidP="00EB643D">
            <w:pPr>
              <w:pStyle w:val="NoSpacing"/>
              <w:jc w:val="both"/>
              <w:rPr>
                <w:rFonts w:asciiTheme="minorHAnsi" w:hAnsiTheme="minorHAnsi" w:cstheme="minorHAnsi"/>
                <w:b/>
                <w:bCs/>
                <w:color w:val="000000" w:themeColor="text1"/>
                <w:lang w:val="ro-RO"/>
              </w:rPr>
            </w:pPr>
          </w:p>
          <w:p w14:paraId="08275F92" w14:textId="77777777" w:rsidR="002E1079" w:rsidRDefault="002E1079" w:rsidP="00EB643D">
            <w:pPr>
              <w:pStyle w:val="NoSpacing"/>
              <w:jc w:val="both"/>
              <w:rPr>
                <w:rFonts w:asciiTheme="minorHAnsi" w:hAnsiTheme="minorHAnsi" w:cstheme="minorHAnsi"/>
                <w:color w:val="000000" w:themeColor="text1"/>
                <w:lang w:val="ro-RO"/>
              </w:rPr>
            </w:pPr>
            <w:r w:rsidRPr="002E1079">
              <w:rPr>
                <w:rFonts w:asciiTheme="minorHAnsi" w:hAnsiTheme="minorHAnsi" w:cstheme="minorHAnsi"/>
                <w:color w:val="000000" w:themeColor="text1"/>
                <w:lang w:val="ro-RO"/>
              </w:rPr>
              <w:t>Analiză comparativă</w:t>
            </w:r>
          </w:p>
          <w:p w14:paraId="5CFACCA7" w14:textId="5904BEF6" w:rsidR="002E1079" w:rsidRPr="00EB643D" w:rsidRDefault="002E1079" w:rsidP="00EB643D">
            <w:pPr>
              <w:pStyle w:val="NoSpacing"/>
              <w:jc w:val="both"/>
              <w:rPr>
                <w:rFonts w:asciiTheme="minorHAnsi" w:hAnsiTheme="minorHAnsi" w:cstheme="minorHAnsi"/>
                <w:b/>
                <w:color w:val="000000" w:themeColor="text1"/>
                <w:lang w:val="ro-RO"/>
              </w:rPr>
            </w:pPr>
          </w:p>
        </w:tc>
        <w:tc>
          <w:tcPr>
            <w:tcW w:w="3573" w:type="dxa"/>
          </w:tcPr>
          <w:p w14:paraId="3B5BD5DB" w14:textId="77777777" w:rsidR="000A7EF6" w:rsidRDefault="001B38B1"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 Bălău,</w:t>
            </w:r>
            <w:r w:rsidR="00B529ED" w:rsidRPr="00EB643D">
              <w:rPr>
                <w:rFonts w:asciiTheme="minorHAnsi" w:hAnsiTheme="minorHAnsi" w:cstheme="minorHAnsi"/>
                <w:color w:val="000000" w:themeColor="text1"/>
                <w:lang w:val="ro-RO"/>
              </w:rPr>
              <w:t xml:space="preserve">C., </w:t>
            </w:r>
            <w:r w:rsidRPr="00EB643D">
              <w:rPr>
                <w:rFonts w:asciiTheme="minorHAnsi" w:hAnsiTheme="minorHAnsi" w:cstheme="minorHAnsi"/>
                <w:color w:val="000000" w:themeColor="text1"/>
                <w:lang w:val="ro-RO"/>
              </w:rPr>
              <w:t xml:space="preserve">Onaga, </w:t>
            </w:r>
            <w:r w:rsidR="00B529ED" w:rsidRPr="00EB643D">
              <w:rPr>
                <w:rFonts w:asciiTheme="minorHAnsi" w:hAnsiTheme="minorHAnsi" w:cstheme="minorHAnsi"/>
                <w:color w:val="000000" w:themeColor="text1"/>
                <w:lang w:val="ro-RO"/>
              </w:rPr>
              <w:t>F.,</w:t>
            </w:r>
            <w:r w:rsidRPr="00EB643D">
              <w:rPr>
                <w:rFonts w:asciiTheme="minorHAnsi" w:hAnsiTheme="minorHAnsi" w:cstheme="minorHAnsi"/>
                <w:color w:val="000000" w:themeColor="text1"/>
                <w:lang w:val="ro-RO"/>
              </w:rPr>
              <w:t xml:space="preserve">Povian, </w:t>
            </w:r>
            <w:r w:rsidR="00B529ED" w:rsidRPr="00EB643D">
              <w:rPr>
                <w:rFonts w:asciiTheme="minorHAnsi" w:hAnsiTheme="minorHAnsi" w:cstheme="minorHAnsi"/>
                <w:color w:val="000000" w:themeColor="text1"/>
                <w:lang w:val="ro-RO"/>
              </w:rPr>
              <w:t xml:space="preserve">G., </w:t>
            </w:r>
            <w:r w:rsidRPr="00EB643D">
              <w:rPr>
                <w:rFonts w:asciiTheme="minorHAnsi" w:hAnsiTheme="minorHAnsi" w:cstheme="minorHAnsi"/>
                <w:color w:val="000000" w:themeColor="text1"/>
                <w:lang w:val="ro-RO"/>
              </w:rPr>
              <w:t>Neagoe,</w:t>
            </w:r>
            <w:r w:rsidR="00B529ED" w:rsidRPr="00EB643D">
              <w:rPr>
                <w:rFonts w:asciiTheme="minorHAnsi" w:hAnsiTheme="minorHAnsi" w:cstheme="minorHAnsi"/>
                <w:color w:val="000000" w:themeColor="text1"/>
                <w:lang w:val="ro-RO"/>
              </w:rPr>
              <w:t xml:space="preserve"> A.,</w:t>
            </w:r>
            <w:r w:rsidRPr="00EB643D">
              <w:rPr>
                <w:rFonts w:asciiTheme="minorHAnsi" w:hAnsiTheme="minorHAnsi" w:cstheme="minorHAnsi"/>
                <w:color w:val="000000" w:themeColor="text1"/>
                <w:lang w:val="ro-RO"/>
              </w:rPr>
              <w:t xml:space="preserve"> Runcan, </w:t>
            </w:r>
            <w:r w:rsidR="00B529ED" w:rsidRPr="00EB643D">
              <w:rPr>
                <w:rFonts w:asciiTheme="minorHAnsi" w:hAnsiTheme="minorHAnsi" w:cstheme="minorHAnsi"/>
                <w:color w:val="000000" w:themeColor="text1"/>
                <w:lang w:val="ro-RO"/>
              </w:rPr>
              <w:t xml:space="preserve">R. </w:t>
            </w:r>
            <w:r w:rsidRPr="00EB643D">
              <w:rPr>
                <w:rFonts w:asciiTheme="minorHAnsi" w:hAnsiTheme="minorHAnsi" w:cstheme="minorHAnsi"/>
                <w:color w:val="000000" w:themeColor="text1"/>
                <w:lang w:val="ro-RO"/>
              </w:rPr>
              <w:t>(2020), „Influențe specifice în abordarea consilierii sociale a persoanelor cu dizabilități“. Revista de Asistență Socială, anul XIX, nr. 1/2020</w:t>
            </w:r>
          </w:p>
          <w:p w14:paraId="1C8A0234" w14:textId="539A5D8F" w:rsidR="002E1079" w:rsidRPr="00EB643D" w:rsidRDefault="002E1079" w:rsidP="00EB643D">
            <w:pPr>
              <w:pStyle w:val="NoSpacing"/>
              <w:rPr>
                <w:rFonts w:asciiTheme="minorHAnsi" w:hAnsiTheme="minorHAnsi" w:cstheme="minorHAnsi"/>
                <w:b/>
                <w:color w:val="000000" w:themeColor="text1"/>
                <w:lang w:val="ro-RO"/>
              </w:rPr>
            </w:pPr>
            <w:r>
              <w:rPr>
                <w:rFonts w:cs="Calibri"/>
                <w:lang w:val="ro-RO"/>
              </w:rPr>
              <w:t xml:space="preserve">Documentar </w:t>
            </w:r>
            <w:r w:rsidRPr="0055189E">
              <w:rPr>
                <w:rFonts w:cs="Calibri"/>
                <w:i/>
                <w:iCs/>
                <w:lang w:val="ro-RO"/>
              </w:rPr>
              <w:t>Faith Communities and Disability</w:t>
            </w:r>
            <w:r w:rsidR="00FD2668">
              <w:rPr>
                <w:rFonts w:cs="Calibri"/>
                <w:i/>
                <w:iCs/>
                <w:lang w:val="ro-RO"/>
              </w:rPr>
              <w:t>.</w:t>
            </w:r>
          </w:p>
        </w:tc>
      </w:tr>
      <w:tr w:rsidR="00EB643D" w:rsidRPr="00EB643D" w14:paraId="58D74470" w14:textId="77777777" w:rsidTr="002E1079">
        <w:tc>
          <w:tcPr>
            <w:tcW w:w="3128" w:type="dxa"/>
          </w:tcPr>
          <w:p w14:paraId="497D38A2" w14:textId="77777777" w:rsidR="00154F69" w:rsidRPr="00EB643D" w:rsidRDefault="000A7EF6" w:rsidP="00EB643D">
            <w:pPr>
              <w:pStyle w:val="Default"/>
              <w:rPr>
                <w:rFonts w:asciiTheme="minorHAnsi" w:hAnsiTheme="minorHAnsi" w:cstheme="minorHAnsi"/>
                <w:color w:val="000000" w:themeColor="text1"/>
                <w:sz w:val="22"/>
                <w:szCs w:val="22"/>
                <w:lang w:val="ro-RO"/>
              </w:rPr>
            </w:pPr>
            <w:r w:rsidRPr="00EB643D">
              <w:rPr>
                <w:rFonts w:asciiTheme="minorHAnsi" w:hAnsiTheme="minorHAnsi" w:cstheme="minorHAnsi"/>
                <w:color w:val="000000" w:themeColor="text1"/>
                <w:sz w:val="22"/>
                <w:szCs w:val="22"/>
                <w:lang w:val="ro-RO"/>
              </w:rPr>
              <w:t xml:space="preserve">S7. </w:t>
            </w:r>
            <w:r w:rsidR="00154F69" w:rsidRPr="00EB643D">
              <w:rPr>
                <w:rFonts w:asciiTheme="minorHAnsi" w:hAnsiTheme="minorHAnsi" w:cstheme="minorHAnsi"/>
                <w:color w:val="000000" w:themeColor="text1"/>
                <w:sz w:val="22"/>
                <w:szCs w:val="22"/>
                <w:lang w:val="ro-RO"/>
              </w:rPr>
              <w:t xml:space="preserve">Referate studenți </w:t>
            </w:r>
          </w:p>
          <w:p w14:paraId="63F2899F" w14:textId="77777777" w:rsidR="00154F69" w:rsidRPr="00EB643D" w:rsidRDefault="00154F69" w:rsidP="00EB643D">
            <w:pPr>
              <w:pStyle w:val="Default"/>
              <w:rPr>
                <w:rFonts w:asciiTheme="minorHAnsi" w:hAnsiTheme="minorHAnsi" w:cstheme="minorHAnsi"/>
                <w:color w:val="000000" w:themeColor="text1"/>
                <w:sz w:val="22"/>
                <w:szCs w:val="22"/>
                <w:lang w:val="ro-RO"/>
              </w:rPr>
            </w:pPr>
          </w:p>
          <w:p w14:paraId="6A9692BE" w14:textId="77777777" w:rsidR="00154F69" w:rsidRPr="00EB643D" w:rsidRDefault="00154F69" w:rsidP="00EB643D">
            <w:pPr>
              <w:pStyle w:val="Default"/>
              <w:rPr>
                <w:rFonts w:asciiTheme="minorHAnsi" w:hAnsiTheme="minorHAnsi" w:cstheme="minorHAnsi"/>
                <w:color w:val="000000" w:themeColor="text1"/>
                <w:sz w:val="22"/>
                <w:szCs w:val="22"/>
                <w:lang w:val="ro-RO"/>
              </w:rPr>
            </w:pPr>
            <w:r w:rsidRPr="00EB643D">
              <w:rPr>
                <w:rFonts w:asciiTheme="minorHAnsi" w:hAnsiTheme="minorHAnsi" w:cstheme="minorHAnsi"/>
                <w:color w:val="000000" w:themeColor="text1"/>
                <w:sz w:val="22"/>
                <w:szCs w:val="22"/>
                <w:lang w:val="ro-RO"/>
              </w:rPr>
              <w:t xml:space="preserve">Asistenţa socială în spaţiul religios creştin; Zone de convergență și divergență între valorile asistenței sociale și valorile religiei creștine </w:t>
            </w:r>
          </w:p>
          <w:p w14:paraId="2D887823" w14:textId="77777777" w:rsidR="000A7EF6" w:rsidRPr="00EB643D" w:rsidRDefault="000A7EF6" w:rsidP="00EB643D">
            <w:pPr>
              <w:pStyle w:val="NoSpacing"/>
              <w:jc w:val="both"/>
              <w:rPr>
                <w:rFonts w:asciiTheme="minorHAnsi" w:hAnsiTheme="minorHAnsi" w:cstheme="minorHAnsi"/>
                <w:color w:val="000000" w:themeColor="text1"/>
                <w:lang w:val="ro-RO"/>
              </w:rPr>
            </w:pPr>
          </w:p>
        </w:tc>
        <w:tc>
          <w:tcPr>
            <w:tcW w:w="2684" w:type="dxa"/>
          </w:tcPr>
          <w:p w14:paraId="6775ACE1" w14:textId="77777777" w:rsidR="000A7EF6" w:rsidRPr="00EB643D" w:rsidRDefault="000A7EF6"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Susținere referate din partea studenților; dezbateri pe marginea referatelor</w:t>
            </w:r>
          </w:p>
          <w:p w14:paraId="28762F99" w14:textId="77777777" w:rsidR="00F1743F" w:rsidRPr="00EB643D" w:rsidRDefault="00F1743F" w:rsidP="00EB643D">
            <w:pPr>
              <w:pStyle w:val="NoSpacing"/>
              <w:jc w:val="both"/>
              <w:rPr>
                <w:rFonts w:asciiTheme="minorHAnsi" w:hAnsiTheme="minorHAnsi" w:cstheme="minorHAnsi"/>
                <w:bCs/>
                <w:color w:val="000000" w:themeColor="text1"/>
                <w:lang w:val="ro-RO"/>
              </w:rPr>
            </w:pPr>
            <w:r w:rsidRPr="00EB643D">
              <w:rPr>
                <w:rFonts w:asciiTheme="minorHAnsi" w:hAnsiTheme="minorHAnsi" w:cstheme="minorHAnsi"/>
                <w:bCs/>
                <w:color w:val="000000" w:themeColor="text1"/>
                <w:lang w:val="ro-RO"/>
              </w:rPr>
              <w:t xml:space="preserve">Studiu de caz / Analiză comparativă a instituțiilor de asistență socială fundamentate spiritual </w:t>
            </w:r>
          </w:p>
        </w:tc>
        <w:tc>
          <w:tcPr>
            <w:tcW w:w="3573" w:type="dxa"/>
          </w:tcPr>
          <w:p w14:paraId="0B873A65" w14:textId="77777777" w:rsidR="002E1079" w:rsidRPr="00EB643D" w:rsidRDefault="002E1079" w:rsidP="002E1079">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Neagoe, A (2015). </w:t>
            </w:r>
            <w:r w:rsidRPr="00EB643D">
              <w:rPr>
                <w:rFonts w:asciiTheme="minorHAnsi" w:hAnsiTheme="minorHAnsi" w:cstheme="minorHAnsi"/>
                <w:i/>
                <w:color w:val="000000" w:themeColor="text1"/>
                <w:lang w:val="ro-RO"/>
              </w:rPr>
              <w:t>Credință și societate</w:t>
            </w:r>
            <w:r w:rsidRPr="00EB643D">
              <w:rPr>
                <w:rFonts w:asciiTheme="minorHAnsi" w:hAnsiTheme="minorHAnsi" w:cstheme="minorHAnsi"/>
                <w:color w:val="000000" w:themeColor="text1"/>
                <w:lang w:val="ro-RO"/>
              </w:rPr>
              <w:t xml:space="preserve">, Timișoara: Editura de Vest. </w:t>
            </w:r>
          </w:p>
          <w:p w14:paraId="590CBDB9" w14:textId="77777777" w:rsidR="000A7EF6" w:rsidRPr="00EB643D" w:rsidRDefault="000A7EF6" w:rsidP="00EB643D">
            <w:pPr>
              <w:pStyle w:val="NoSpacing"/>
              <w:jc w:val="both"/>
              <w:rPr>
                <w:rFonts w:asciiTheme="minorHAnsi" w:hAnsiTheme="minorHAnsi" w:cstheme="minorHAnsi"/>
                <w:color w:val="000000" w:themeColor="text1"/>
                <w:lang w:val="ro-RO"/>
              </w:rPr>
            </w:pPr>
          </w:p>
        </w:tc>
      </w:tr>
      <w:tr w:rsidR="00EB643D" w:rsidRPr="00EB643D" w14:paraId="03BFD567" w14:textId="77777777" w:rsidTr="002E1079">
        <w:tc>
          <w:tcPr>
            <w:tcW w:w="9385" w:type="dxa"/>
            <w:gridSpan w:val="3"/>
          </w:tcPr>
          <w:p w14:paraId="359CA1A3" w14:textId="77777777" w:rsidR="000A7EF6" w:rsidRDefault="000A7EF6" w:rsidP="00EB643D">
            <w:pPr>
              <w:pStyle w:val="NoSpacing"/>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Bibliografie :</w:t>
            </w:r>
          </w:p>
          <w:p w14:paraId="50E97564" w14:textId="77777777" w:rsidR="00C90C96" w:rsidRDefault="00C90C96" w:rsidP="00C90C96">
            <w:pPr>
              <w:pStyle w:val="NoSpacing"/>
              <w:numPr>
                <w:ilvl w:val="0"/>
                <w:numId w:val="39"/>
              </w:numPr>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Mănăstireanu, Dănuţ (2009), Oameni ai credinţei – oameni ai dreptăţii, Iaşi: Adoramus.</w:t>
            </w:r>
          </w:p>
          <w:p w14:paraId="114BE8EE" w14:textId="34D08AEA" w:rsidR="00C90C96" w:rsidRDefault="00C90C96" w:rsidP="00C90C96">
            <w:pPr>
              <w:pStyle w:val="NoSpacing"/>
              <w:numPr>
                <w:ilvl w:val="0"/>
                <w:numId w:val="39"/>
              </w:numPr>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Neagoe, A. &amp; Rogobete, I. (2010). Filantropia creştină în mediul evanghelic românesc. Un studiu de caz: Centrul Areopagus, 22 Plus, nr. 308: 9 noiembrie 2010, 6.</w:t>
            </w:r>
          </w:p>
          <w:p w14:paraId="69E4C67B" w14:textId="77777777" w:rsidR="002E1079" w:rsidRPr="00EB643D" w:rsidRDefault="002E1079" w:rsidP="002E1079">
            <w:pPr>
              <w:pStyle w:val="NoSpacing"/>
              <w:numPr>
                <w:ilvl w:val="0"/>
                <w:numId w:val="39"/>
              </w:numPr>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Neagoe, A (2015). </w:t>
            </w:r>
            <w:r w:rsidRPr="00EB643D">
              <w:rPr>
                <w:rFonts w:asciiTheme="minorHAnsi" w:hAnsiTheme="minorHAnsi" w:cstheme="minorHAnsi"/>
                <w:i/>
                <w:color w:val="000000" w:themeColor="text1"/>
                <w:lang w:val="ro-RO"/>
              </w:rPr>
              <w:t>Credință și societate</w:t>
            </w:r>
            <w:r w:rsidRPr="00EB643D">
              <w:rPr>
                <w:rFonts w:asciiTheme="minorHAnsi" w:hAnsiTheme="minorHAnsi" w:cstheme="minorHAnsi"/>
                <w:color w:val="000000" w:themeColor="text1"/>
                <w:lang w:val="ro-RO"/>
              </w:rPr>
              <w:t xml:space="preserve">, Timișoara: Editura de Vest. </w:t>
            </w:r>
          </w:p>
          <w:p w14:paraId="3BC19197" w14:textId="0BFB1903" w:rsidR="00C90C96" w:rsidRDefault="00C90C96" w:rsidP="00C90C96">
            <w:pPr>
              <w:pStyle w:val="NoSpacing"/>
              <w:numPr>
                <w:ilvl w:val="0"/>
                <w:numId w:val="39"/>
              </w:numPr>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Bălău,C., Onaga, F.,Povian, G., Neagoe, A., Runcan, R. (2020), „Influențe specifice în abordarea consilierii sociale a persoanelor cu dizabilități“. Revista de Asistență Socială, anul XIX, nr. 1/2020</w:t>
            </w:r>
          </w:p>
          <w:p w14:paraId="5346DADD" w14:textId="56399011" w:rsidR="002E1079" w:rsidRPr="00EB643D" w:rsidRDefault="002E1079" w:rsidP="00C90C96">
            <w:pPr>
              <w:pStyle w:val="NoSpacing"/>
              <w:numPr>
                <w:ilvl w:val="0"/>
                <w:numId w:val="39"/>
              </w:numPr>
              <w:jc w:val="both"/>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 xml:space="preserve">Onaga, F.M., (2020), „Influența religiozității asupra comportamentului social uman“. În Alina Pădurean, Adela Drăucean, Simona Stoia, </w:t>
            </w:r>
            <w:r w:rsidRPr="00EB643D">
              <w:rPr>
                <w:rFonts w:asciiTheme="minorHAnsi" w:hAnsiTheme="minorHAnsi" w:cstheme="minorHAnsi"/>
                <w:i/>
                <w:color w:val="000000" w:themeColor="text1"/>
                <w:lang w:val="ro-RO"/>
              </w:rPr>
              <w:t xml:space="preserve">Provocări și tendințe actuale în științele socio-umane </w:t>
            </w:r>
            <w:r w:rsidRPr="00EB643D">
              <w:rPr>
                <w:rFonts w:asciiTheme="minorHAnsi" w:hAnsiTheme="minorHAnsi" w:cstheme="minorHAnsi"/>
                <w:i/>
                <w:color w:val="000000" w:themeColor="text1"/>
                <w:lang w:val="ro-RO"/>
              </w:rPr>
              <w:lastRenderedPageBreak/>
              <w:t>(Current trends and challenges in social sciences)</w:t>
            </w:r>
            <w:r w:rsidRPr="00EB643D">
              <w:rPr>
                <w:rFonts w:asciiTheme="minorHAnsi" w:hAnsiTheme="minorHAnsi" w:cstheme="minorHAnsi"/>
                <w:color w:val="000000" w:themeColor="text1"/>
                <w:lang w:val="ro-RO"/>
              </w:rPr>
              <w:t>, Arad: Editura</w:t>
            </w:r>
            <w:r>
              <w:rPr>
                <w:rFonts w:asciiTheme="minorHAnsi" w:hAnsiTheme="minorHAnsi" w:cstheme="minorHAnsi"/>
                <w:color w:val="000000" w:themeColor="text1"/>
                <w:lang w:val="ro-RO"/>
              </w:rPr>
              <w:t xml:space="preserve"> </w:t>
            </w:r>
            <w:r w:rsidRPr="00EB643D">
              <w:rPr>
                <w:rFonts w:asciiTheme="minorHAnsi" w:hAnsiTheme="minorHAnsi" w:cstheme="minorHAnsi"/>
                <w:color w:val="000000" w:themeColor="text1"/>
                <w:lang w:val="ro-RO"/>
              </w:rPr>
              <w:t>Universității „Aurel Vlaicu“, pp. 261-267.</w:t>
            </w:r>
          </w:p>
          <w:p w14:paraId="758E5A9A" w14:textId="61B92811" w:rsidR="00961371" w:rsidRDefault="00961371" w:rsidP="00961371">
            <w:pPr>
              <w:pStyle w:val="NoSpacing"/>
              <w:numPr>
                <w:ilvl w:val="0"/>
                <w:numId w:val="40"/>
              </w:numPr>
              <w:rPr>
                <w:rFonts w:cs="Calibri"/>
                <w:lang w:val="ro-RO"/>
              </w:rPr>
            </w:pPr>
            <w:r>
              <w:rPr>
                <w:rFonts w:cs="Calibri"/>
                <w:lang w:val="ro-RO"/>
              </w:rPr>
              <w:t xml:space="preserve">Documentar </w:t>
            </w:r>
            <w:r w:rsidRPr="0055189E">
              <w:rPr>
                <w:rFonts w:cs="Calibri"/>
                <w:i/>
                <w:iCs/>
                <w:lang w:val="ro-RO"/>
              </w:rPr>
              <w:t>Faith Communities and Disability</w:t>
            </w:r>
            <w:r>
              <w:rPr>
                <w:rFonts w:cs="Calibri"/>
                <w:lang w:val="ro-RO"/>
              </w:rPr>
              <w:t xml:space="preserve"> disponibil pe </w:t>
            </w:r>
          </w:p>
          <w:p w14:paraId="7136B8F5" w14:textId="77777777" w:rsidR="00961371" w:rsidRDefault="00961371" w:rsidP="00961371">
            <w:pPr>
              <w:pStyle w:val="NoSpacing"/>
              <w:ind w:left="360"/>
              <w:rPr>
                <w:rFonts w:cs="Calibri"/>
                <w:lang w:val="ro-RO"/>
              </w:rPr>
            </w:pPr>
            <w:r>
              <w:rPr>
                <w:rFonts w:cs="Calibri"/>
                <w:lang w:val="ro-RO"/>
              </w:rPr>
              <w:t xml:space="preserve"> </w:t>
            </w:r>
            <w:hyperlink r:id="rId7" w:history="1">
              <w:r w:rsidRPr="003A0959">
                <w:rPr>
                  <w:rStyle w:val="Hyperlink"/>
                  <w:rFonts w:cs="Calibri"/>
                  <w:lang w:val="ro-RO"/>
                </w:rPr>
                <w:t>https://www.pbs.org/video/religion-ethics-newsweekly-faith-communities-and-disability-1/</w:t>
              </w:r>
            </w:hyperlink>
          </w:p>
          <w:p w14:paraId="711D151C" w14:textId="62EDD444" w:rsidR="000A7EF6" w:rsidRPr="00961371" w:rsidRDefault="00961371" w:rsidP="00961371">
            <w:pPr>
              <w:pStyle w:val="NoSpacing"/>
              <w:numPr>
                <w:ilvl w:val="0"/>
                <w:numId w:val="40"/>
              </w:numPr>
              <w:rPr>
                <w:rFonts w:cs="Calibri"/>
              </w:rPr>
            </w:pPr>
            <w:r w:rsidRPr="0055189E">
              <w:rPr>
                <w:rFonts w:cs="Calibri"/>
                <w:i/>
                <w:iCs/>
                <w:lang w:val="ro-RO"/>
              </w:rPr>
              <w:t>Deficiențele fizice sau mentale și comunitatea creștină</w:t>
            </w:r>
            <w:r>
              <w:rPr>
                <w:rFonts w:cs="Calibri"/>
                <w:i/>
                <w:iCs/>
                <w:lang w:val="ro-RO"/>
              </w:rPr>
              <w:t xml:space="preserve"> </w:t>
            </w:r>
            <w:r>
              <w:rPr>
                <w:rFonts w:cs="Calibri"/>
                <w:lang w:val="ro-RO"/>
              </w:rPr>
              <w:t xml:space="preserve">disponibil pe </w:t>
            </w:r>
            <w:hyperlink r:id="rId8" w:history="1">
              <w:r w:rsidRPr="003A0959">
                <w:rPr>
                  <w:rStyle w:val="Hyperlink"/>
                  <w:rFonts w:cs="Calibri"/>
                </w:rPr>
                <w:t>https://www.crestinortodox.ro/editoriale/deficientele-fizice-mentale-comunitatea-crestina-70372.html</w:t>
              </w:r>
            </w:hyperlink>
          </w:p>
        </w:tc>
      </w:tr>
    </w:tbl>
    <w:p w14:paraId="543A0F10" w14:textId="77777777" w:rsidR="00C90C96" w:rsidRDefault="00C90C96" w:rsidP="00C90C96">
      <w:pPr>
        <w:pStyle w:val="ListParagraph"/>
        <w:ind w:left="714"/>
        <w:jc w:val="both"/>
        <w:rPr>
          <w:rFonts w:asciiTheme="minorHAnsi" w:hAnsiTheme="minorHAnsi" w:cstheme="minorHAnsi"/>
          <w:b/>
          <w:color w:val="000000" w:themeColor="text1"/>
        </w:rPr>
      </w:pPr>
    </w:p>
    <w:p w14:paraId="1C924E0A" w14:textId="3AFB42AF" w:rsidR="00E0255D" w:rsidRPr="00AE7119" w:rsidRDefault="00E0255D" w:rsidP="009A244D">
      <w:pPr>
        <w:pStyle w:val="ListParagraph"/>
        <w:numPr>
          <w:ilvl w:val="0"/>
          <w:numId w:val="26"/>
        </w:numPr>
        <w:ind w:left="714" w:hanging="357"/>
        <w:jc w:val="both"/>
        <w:rPr>
          <w:rFonts w:asciiTheme="minorHAnsi" w:hAnsiTheme="minorHAnsi" w:cstheme="minorHAnsi"/>
          <w:b/>
          <w:color w:val="000000" w:themeColor="text1"/>
        </w:rPr>
      </w:pPr>
      <w:r w:rsidRPr="00AE7119">
        <w:rPr>
          <w:rFonts w:asciiTheme="minorHAnsi" w:hAnsiTheme="minorHAnsi" w:cstheme="minorHAnsi"/>
          <w:b/>
          <w:color w:val="000000" w:themeColor="text1"/>
        </w:rPr>
        <w:t>Coroborarea con</w:t>
      </w:r>
      <w:r w:rsidR="00C4385C" w:rsidRPr="00AE7119">
        <w:rPr>
          <w:rFonts w:asciiTheme="minorHAnsi" w:hAnsiTheme="minorHAnsi" w:cstheme="minorHAnsi"/>
          <w:b/>
          <w:color w:val="000000" w:themeColor="text1"/>
        </w:rPr>
        <w:t>ț</w:t>
      </w:r>
      <w:r w:rsidRPr="00AE7119">
        <w:rPr>
          <w:rFonts w:asciiTheme="minorHAnsi" w:hAnsiTheme="minorHAnsi" w:cstheme="minorHAnsi"/>
          <w:b/>
          <w:color w:val="000000" w:themeColor="text1"/>
        </w:rPr>
        <w:t>inuturilor disciplinei cu a</w:t>
      </w:r>
      <w:r w:rsidR="00C4385C" w:rsidRPr="00AE7119">
        <w:rPr>
          <w:rFonts w:asciiTheme="minorHAnsi" w:hAnsiTheme="minorHAnsi" w:cstheme="minorHAnsi"/>
          <w:b/>
          <w:color w:val="000000" w:themeColor="text1"/>
        </w:rPr>
        <w:t>ș</w:t>
      </w:r>
      <w:r w:rsidRPr="00AE7119">
        <w:rPr>
          <w:rFonts w:asciiTheme="minorHAnsi" w:hAnsiTheme="minorHAnsi" w:cstheme="minorHAnsi"/>
          <w:b/>
          <w:color w:val="000000" w:themeColor="text1"/>
        </w:rPr>
        <w:t>teptările reprezentan</w:t>
      </w:r>
      <w:r w:rsidR="00C4385C" w:rsidRPr="00AE7119">
        <w:rPr>
          <w:rFonts w:asciiTheme="minorHAnsi" w:hAnsiTheme="minorHAnsi" w:cstheme="minorHAnsi"/>
          <w:b/>
          <w:color w:val="000000" w:themeColor="text1"/>
        </w:rPr>
        <w:t>ț</w:t>
      </w:r>
      <w:r w:rsidRPr="00AE7119">
        <w:rPr>
          <w:rFonts w:asciiTheme="minorHAnsi" w:hAnsiTheme="minorHAnsi" w:cstheme="minorHAnsi"/>
          <w:b/>
          <w:color w:val="000000" w:themeColor="text1"/>
        </w:rPr>
        <w:t>ilor comunită</w:t>
      </w:r>
      <w:r w:rsidR="00C4385C" w:rsidRPr="00AE7119">
        <w:rPr>
          <w:rFonts w:asciiTheme="minorHAnsi" w:hAnsiTheme="minorHAnsi" w:cstheme="minorHAnsi"/>
          <w:b/>
          <w:color w:val="000000" w:themeColor="text1"/>
        </w:rPr>
        <w:t>ț</w:t>
      </w:r>
      <w:r w:rsidRPr="00AE7119">
        <w:rPr>
          <w:rFonts w:asciiTheme="minorHAnsi" w:hAnsiTheme="minorHAnsi" w:cstheme="minorHAnsi"/>
          <w:b/>
          <w:color w:val="000000" w:themeColor="text1"/>
        </w:rPr>
        <w:t>ii epistemice, asocia</w:t>
      </w:r>
      <w:r w:rsidR="00C4385C" w:rsidRPr="00AE7119">
        <w:rPr>
          <w:rFonts w:asciiTheme="minorHAnsi" w:hAnsiTheme="minorHAnsi" w:cstheme="minorHAnsi"/>
          <w:b/>
          <w:color w:val="000000" w:themeColor="text1"/>
        </w:rPr>
        <w:t>ț</w:t>
      </w:r>
      <w:r w:rsidRPr="00AE7119">
        <w:rPr>
          <w:rFonts w:asciiTheme="minorHAnsi" w:hAnsiTheme="minorHAnsi" w:cstheme="minorHAnsi"/>
          <w:b/>
          <w:color w:val="000000" w:themeColor="text1"/>
        </w:rPr>
        <w:t xml:space="preserve">iilor profesionale </w:t>
      </w:r>
      <w:r w:rsidR="00C4385C" w:rsidRPr="00AE7119">
        <w:rPr>
          <w:rFonts w:asciiTheme="minorHAnsi" w:hAnsiTheme="minorHAnsi" w:cstheme="minorHAnsi"/>
          <w:b/>
          <w:color w:val="000000" w:themeColor="text1"/>
        </w:rPr>
        <w:t>ș</w:t>
      </w:r>
      <w:r w:rsidRPr="00AE7119">
        <w:rPr>
          <w:rFonts w:asciiTheme="minorHAnsi" w:hAnsiTheme="minorHAnsi" w:cstheme="minorHAnsi"/>
          <w:b/>
          <w:color w:val="000000" w:themeColor="text1"/>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B643D" w:rsidRPr="00EB643D" w14:paraId="3390972F" w14:textId="77777777" w:rsidTr="00E0255D">
        <w:tc>
          <w:tcPr>
            <w:tcW w:w="9389" w:type="dxa"/>
          </w:tcPr>
          <w:p w14:paraId="33C8A5E2" w14:textId="77777777" w:rsidR="00E0255D" w:rsidRPr="00EB643D" w:rsidRDefault="00FE7F8A"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Relația dintre sistemul de asistență socială și spiritualitatea reprezintă una dintre direcțiile importante de cercetare în domeniul asistenței sociale, în decursul ultimelor câteva decenii. Relevanța practică a disciplinei este subliniată de locul important pe care instituțiile de cult sau organizațiile neguvernamentale orientate spiritual în reprezintă în rândul furnizorilor de servicii sociale, atât pe plan internațional cât și pe plan național. Un procent semnificativ dintre absolvenții de asistență socială ajung, așadar, să desfășoare activitate profesională în astfel de instituții. Mai mult, disciplina de față urmărește dezvoltarea spiritului autocritic al studenților, în vederea interacțiunii lor nediscriminatorii cu beneficiari care vin din medii culturale sau religioase diferite de ale lor.</w:t>
            </w:r>
          </w:p>
        </w:tc>
      </w:tr>
    </w:tbl>
    <w:p w14:paraId="4D04B5DF" w14:textId="77777777" w:rsidR="00802D13" w:rsidRPr="00EB643D" w:rsidRDefault="00802D13" w:rsidP="00EB643D">
      <w:pPr>
        <w:pStyle w:val="ListParagraph"/>
        <w:ind w:left="714"/>
        <w:rPr>
          <w:rFonts w:asciiTheme="minorHAnsi" w:hAnsiTheme="minorHAnsi" w:cstheme="minorHAnsi"/>
          <w:b/>
          <w:color w:val="000000" w:themeColor="text1"/>
          <w:sz w:val="22"/>
          <w:szCs w:val="22"/>
        </w:rPr>
      </w:pPr>
    </w:p>
    <w:p w14:paraId="34E4B0A3" w14:textId="25CCD459" w:rsidR="00AE7119" w:rsidRPr="00AB51F7" w:rsidRDefault="00AE7119" w:rsidP="00AE7119">
      <w:pPr>
        <w:pStyle w:val="ListParagraph"/>
        <w:numPr>
          <w:ilvl w:val="0"/>
          <w:numId w:val="26"/>
        </w:numPr>
        <w:spacing w:line="276" w:lineRule="auto"/>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AE7119" w:rsidRPr="00AB51F7" w14:paraId="0165C141" w14:textId="77777777" w:rsidTr="0004048E">
        <w:trPr>
          <w:trHeight w:val="558"/>
        </w:trPr>
        <w:tc>
          <w:tcPr>
            <w:tcW w:w="9389" w:type="dxa"/>
          </w:tcPr>
          <w:p w14:paraId="4B150B77" w14:textId="18E9D62C" w:rsidR="00AE7119" w:rsidRPr="00DA7C52" w:rsidRDefault="00DA7C52" w:rsidP="00986061">
            <w:pPr>
              <w:pStyle w:val="NoSpacing"/>
              <w:spacing w:line="276" w:lineRule="auto"/>
              <w:jc w:val="both"/>
              <w:rPr>
                <w:rFonts w:cs="Calibri"/>
                <w:lang w:val="ro-RO"/>
              </w:rPr>
            </w:pPr>
            <w:r w:rsidRPr="00AB51F7">
              <w:rPr>
                <w:rFonts w:cs="Calibri"/>
                <w:b/>
                <w:bCs/>
                <w:lang w:val="ro-RO"/>
              </w:rPr>
              <w:t>Pentru realizarea sarcinilor definite la secțiunea de evaluare</w:t>
            </w:r>
            <w:r>
              <w:rPr>
                <w:rFonts w:cs="Calibri"/>
                <w:b/>
                <w:bCs/>
                <w:lang w:val="ro-RO"/>
              </w:rPr>
              <w:t xml:space="preserve">, </w:t>
            </w:r>
            <w:r w:rsidR="00C90C96">
              <w:rPr>
                <w:rFonts w:cs="Calibri"/>
                <w:lang w:val="ro-RO"/>
              </w:rPr>
              <w:t xml:space="preserve">în redactarea referatelor aferente </w:t>
            </w:r>
            <w:r>
              <w:rPr>
                <w:rFonts w:cs="Calibri"/>
                <w:lang w:val="ro-RO"/>
              </w:rPr>
              <w:t xml:space="preserve"> activit</w:t>
            </w:r>
            <w:r w:rsidR="00C90C96">
              <w:rPr>
                <w:rFonts w:cs="Calibri"/>
                <w:lang w:val="ro-RO"/>
              </w:rPr>
              <w:t xml:space="preserve">ății </w:t>
            </w:r>
            <w:r>
              <w:rPr>
                <w:rFonts w:cs="Calibri"/>
                <w:lang w:val="ro-RO"/>
              </w:rPr>
              <w:t xml:space="preserve">de </w:t>
            </w:r>
            <w:r w:rsidR="00C90C96">
              <w:rPr>
                <w:rFonts w:cs="Calibri"/>
                <w:lang w:val="ro-RO"/>
              </w:rPr>
              <w:t xml:space="preserve">curs și de </w:t>
            </w:r>
            <w:r>
              <w:rPr>
                <w:rFonts w:cs="Calibri"/>
                <w:lang w:val="ro-RO"/>
              </w:rPr>
              <w:t>seminar/laborator</w:t>
            </w:r>
            <w:r w:rsidR="00986061">
              <w:rPr>
                <w:rFonts w:cs="Calibri"/>
                <w:lang w:val="ro-RO"/>
              </w:rPr>
              <w:t xml:space="preserve">, nu </w:t>
            </w:r>
            <w:r>
              <w:rPr>
                <w:rFonts w:cs="Calibri"/>
                <w:lang w:val="ro-RO"/>
              </w:rPr>
              <w:t>este permisă utilizarea instrumentelor IAgen</w:t>
            </w:r>
            <w:r w:rsidR="00986061">
              <w:rPr>
                <w:rFonts w:cs="Calibri"/>
                <w:lang w:val="ro-RO"/>
              </w:rPr>
              <w:t>.</w:t>
            </w:r>
          </w:p>
        </w:tc>
      </w:tr>
    </w:tbl>
    <w:p w14:paraId="7C852FD8" w14:textId="77777777" w:rsidR="00AE7119" w:rsidRDefault="00AE7119" w:rsidP="00AE7119">
      <w:pPr>
        <w:pStyle w:val="ListParagraph"/>
        <w:ind w:left="714"/>
        <w:rPr>
          <w:rFonts w:asciiTheme="minorHAnsi" w:hAnsiTheme="minorHAnsi" w:cstheme="minorHAnsi"/>
          <w:b/>
          <w:color w:val="000000" w:themeColor="text1"/>
          <w:sz w:val="22"/>
          <w:szCs w:val="22"/>
        </w:rPr>
      </w:pPr>
    </w:p>
    <w:p w14:paraId="48C21702" w14:textId="47E6CE4D" w:rsidR="00E0255D" w:rsidRPr="00AE7119" w:rsidRDefault="00E0255D" w:rsidP="00AE7119">
      <w:pPr>
        <w:pStyle w:val="ListParagraph"/>
        <w:numPr>
          <w:ilvl w:val="0"/>
          <w:numId w:val="26"/>
        </w:numPr>
        <w:ind w:left="714" w:hanging="357"/>
        <w:rPr>
          <w:rFonts w:asciiTheme="minorHAnsi" w:hAnsiTheme="minorHAnsi" w:cstheme="minorHAnsi"/>
          <w:b/>
          <w:color w:val="000000" w:themeColor="text1"/>
        </w:rPr>
      </w:pPr>
      <w:r w:rsidRPr="00AE7119">
        <w:rPr>
          <w:rFonts w:asciiTheme="minorHAnsi" w:hAnsiTheme="minorHAnsi" w:cstheme="minorHAnsi"/>
          <w:b/>
          <w:color w:val="000000" w:themeColor="text1"/>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B643D" w:rsidRPr="00EB643D" w14:paraId="4CF03145" w14:textId="77777777" w:rsidTr="00802D13">
        <w:tc>
          <w:tcPr>
            <w:tcW w:w="2581" w:type="dxa"/>
          </w:tcPr>
          <w:p w14:paraId="58F99040" w14:textId="77777777" w:rsidR="00E0255D" w:rsidRPr="00EB643D" w:rsidRDefault="00E0255D" w:rsidP="00EB643D">
            <w:pPr>
              <w:pStyle w:val="NoSpacing"/>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Tip activitate</w:t>
            </w:r>
          </w:p>
        </w:tc>
        <w:tc>
          <w:tcPr>
            <w:tcW w:w="1912" w:type="dxa"/>
          </w:tcPr>
          <w:p w14:paraId="791FCFFF" w14:textId="00AE06F3" w:rsidR="00E0255D" w:rsidRPr="00EB643D" w:rsidRDefault="00DA7C52"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10</w:t>
            </w:r>
            <w:r w:rsidR="00E0255D" w:rsidRPr="00EB643D">
              <w:rPr>
                <w:rFonts w:asciiTheme="minorHAnsi" w:hAnsiTheme="minorHAnsi" w:cstheme="minorHAnsi"/>
                <w:color w:val="000000" w:themeColor="text1"/>
                <w:lang w:val="ro-RO"/>
              </w:rPr>
              <w:t>.1 Criterii de evaluare</w:t>
            </w:r>
          </w:p>
        </w:tc>
        <w:tc>
          <w:tcPr>
            <w:tcW w:w="3191" w:type="dxa"/>
          </w:tcPr>
          <w:p w14:paraId="547B674A" w14:textId="0D8B377A" w:rsidR="00E0255D" w:rsidRPr="00EB643D" w:rsidRDefault="00DA7C52"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10</w:t>
            </w:r>
            <w:r w:rsidR="00E0255D" w:rsidRPr="00EB643D">
              <w:rPr>
                <w:rFonts w:asciiTheme="minorHAnsi" w:hAnsiTheme="minorHAnsi" w:cstheme="minorHAnsi"/>
                <w:color w:val="000000" w:themeColor="text1"/>
                <w:lang w:val="ro-RO"/>
              </w:rPr>
              <w:t>.2 Metode de evaluare</w:t>
            </w:r>
          </w:p>
        </w:tc>
        <w:tc>
          <w:tcPr>
            <w:tcW w:w="1695" w:type="dxa"/>
          </w:tcPr>
          <w:p w14:paraId="1D367340" w14:textId="7CB92A5F" w:rsidR="00E0255D" w:rsidRPr="00EB643D" w:rsidRDefault="00DA7C52"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10</w:t>
            </w:r>
            <w:r w:rsidR="00E0255D" w:rsidRPr="00EB643D">
              <w:rPr>
                <w:rFonts w:asciiTheme="minorHAnsi" w:hAnsiTheme="minorHAnsi" w:cstheme="minorHAnsi"/>
                <w:color w:val="000000" w:themeColor="text1"/>
                <w:lang w:val="ro-RO"/>
              </w:rPr>
              <w:t>.3 Pondere din nota finală</w:t>
            </w:r>
          </w:p>
        </w:tc>
      </w:tr>
      <w:tr w:rsidR="00EB643D" w:rsidRPr="00EB643D" w14:paraId="0EB12D2E" w14:textId="77777777" w:rsidTr="00802D13">
        <w:trPr>
          <w:trHeight w:val="363"/>
        </w:trPr>
        <w:tc>
          <w:tcPr>
            <w:tcW w:w="2581" w:type="dxa"/>
            <w:vMerge w:val="restart"/>
          </w:tcPr>
          <w:p w14:paraId="359F07CC" w14:textId="70B5A974" w:rsidR="00226FB3" w:rsidRPr="00EB643D" w:rsidRDefault="00DA7C52"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10</w:t>
            </w:r>
            <w:r w:rsidR="00226FB3" w:rsidRPr="00EB643D">
              <w:rPr>
                <w:rFonts w:asciiTheme="minorHAnsi" w:hAnsiTheme="minorHAnsi" w:cstheme="minorHAnsi"/>
                <w:color w:val="000000" w:themeColor="text1"/>
                <w:lang w:val="ro-RO"/>
              </w:rPr>
              <w:t>.4 Curs</w:t>
            </w:r>
          </w:p>
        </w:tc>
        <w:tc>
          <w:tcPr>
            <w:tcW w:w="1912" w:type="dxa"/>
            <w:vMerge w:val="restart"/>
          </w:tcPr>
          <w:p w14:paraId="30FAEDE2" w14:textId="77777777" w:rsidR="00226FB3" w:rsidRPr="00EB643D" w:rsidRDefault="00226FB3" w:rsidP="00EB643D">
            <w:pPr>
              <w:pStyle w:val="ListParagraph"/>
              <w:numPr>
                <w:ilvl w:val="0"/>
                <w:numId w:val="33"/>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Memorare</w:t>
            </w:r>
          </w:p>
          <w:p w14:paraId="2584C999" w14:textId="77777777" w:rsidR="00226FB3" w:rsidRPr="00EB643D" w:rsidRDefault="00226FB3" w:rsidP="00EB643D">
            <w:pPr>
              <w:pStyle w:val="ListParagraph"/>
              <w:numPr>
                <w:ilvl w:val="0"/>
                <w:numId w:val="33"/>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Asimilare</w:t>
            </w:r>
          </w:p>
          <w:p w14:paraId="7236CBE5" w14:textId="77777777" w:rsidR="00226FB3" w:rsidRPr="00EB643D" w:rsidRDefault="00226FB3" w:rsidP="00EB643D">
            <w:pPr>
              <w:pStyle w:val="ListParagraph"/>
              <w:numPr>
                <w:ilvl w:val="0"/>
                <w:numId w:val="33"/>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Evaluare critică</w:t>
            </w:r>
          </w:p>
          <w:p w14:paraId="3B38FDD0" w14:textId="77777777" w:rsidR="00226FB3" w:rsidRPr="00EB643D" w:rsidRDefault="00226FB3" w:rsidP="00EB643D">
            <w:pPr>
              <w:pStyle w:val="ListParagraph"/>
              <w:numPr>
                <w:ilvl w:val="0"/>
                <w:numId w:val="33"/>
              </w:numPr>
              <w:rPr>
                <w:rFonts w:asciiTheme="minorHAnsi" w:hAnsiTheme="minorHAnsi" w:cstheme="minorHAnsi"/>
                <w:color w:val="000000" w:themeColor="text1"/>
              </w:rPr>
            </w:pPr>
            <w:r w:rsidRPr="00EB643D">
              <w:rPr>
                <w:rFonts w:asciiTheme="minorHAnsi" w:hAnsiTheme="minorHAnsi" w:cstheme="minorHAnsi"/>
                <w:color w:val="000000" w:themeColor="text1"/>
                <w:sz w:val="22"/>
                <w:szCs w:val="22"/>
              </w:rPr>
              <w:t>Creativitate</w:t>
            </w:r>
          </w:p>
        </w:tc>
        <w:tc>
          <w:tcPr>
            <w:tcW w:w="3191" w:type="dxa"/>
          </w:tcPr>
          <w:p w14:paraId="146DE484" w14:textId="5936AB33" w:rsidR="00226FB3" w:rsidRPr="00EB643D" w:rsidRDefault="000A7EF6" w:rsidP="00EB643D">
            <w:pPr>
              <w:pStyle w:val="NoSpacing"/>
              <w:numPr>
                <w:ilvl w:val="0"/>
                <w:numId w:val="31"/>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Contabilizarea participării active în cadrul cursului</w:t>
            </w:r>
            <w:r w:rsidR="00974D72">
              <w:rPr>
                <w:rFonts w:asciiTheme="minorHAnsi" w:hAnsiTheme="minorHAnsi" w:cstheme="minorHAnsi"/>
                <w:color w:val="000000" w:themeColor="text1"/>
                <w:lang w:val="ro-RO"/>
              </w:rPr>
              <w:t xml:space="preserve"> (prin referate, exerciții, dezbateri etc.)</w:t>
            </w:r>
          </w:p>
        </w:tc>
        <w:tc>
          <w:tcPr>
            <w:tcW w:w="1695" w:type="dxa"/>
          </w:tcPr>
          <w:p w14:paraId="10EBCC3F" w14:textId="77777777" w:rsidR="00DA7C52" w:rsidRPr="00C90C96" w:rsidRDefault="00DA7C52" w:rsidP="00EB643D">
            <w:pPr>
              <w:pStyle w:val="NoSpacing"/>
              <w:rPr>
                <w:rFonts w:asciiTheme="minorHAnsi" w:hAnsiTheme="minorHAnsi" w:cstheme="minorHAnsi"/>
                <w:color w:val="000000" w:themeColor="text1"/>
                <w:lang w:val="ro-RO"/>
              </w:rPr>
            </w:pPr>
          </w:p>
          <w:p w14:paraId="56E44829" w14:textId="1954006E" w:rsidR="00226FB3" w:rsidRPr="00C90C96" w:rsidRDefault="00DA7C52" w:rsidP="00EB643D">
            <w:pPr>
              <w:pStyle w:val="NoSpacing"/>
              <w:rPr>
                <w:rFonts w:asciiTheme="minorHAnsi" w:hAnsiTheme="minorHAnsi" w:cstheme="minorHAnsi"/>
                <w:color w:val="000000" w:themeColor="text1"/>
                <w:lang w:val="ro-RO"/>
              </w:rPr>
            </w:pPr>
            <w:r w:rsidRPr="00C90C96">
              <w:rPr>
                <w:rFonts w:asciiTheme="minorHAnsi" w:hAnsiTheme="minorHAnsi" w:cstheme="minorHAnsi"/>
                <w:color w:val="000000" w:themeColor="text1"/>
                <w:lang w:val="ro-RO"/>
              </w:rPr>
              <w:t xml:space="preserve">   </w:t>
            </w:r>
            <w:r w:rsidR="00974D72" w:rsidRPr="00C90C96">
              <w:rPr>
                <w:rFonts w:asciiTheme="minorHAnsi" w:hAnsiTheme="minorHAnsi" w:cstheme="minorHAnsi"/>
                <w:color w:val="000000" w:themeColor="text1"/>
                <w:lang w:val="ro-RO"/>
              </w:rPr>
              <w:t>25</w:t>
            </w:r>
            <w:r w:rsidR="00226FB3" w:rsidRPr="00C90C96">
              <w:rPr>
                <w:rFonts w:asciiTheme="minorHAnsi" w:hAnsiTheme="minorHAnsi" w:cstheme="minorHAnsi"/>
                <w:color w:val="000000" w:themeColor="text1"/>
                <w:lang w:val="ro-RO"/>
              </w:rPr>
              <w:t>%</w:t>
            </w:r>
          </w:p>
        </w:tc>
      </w:tr>
      <w:tr w:rsidR="00EB643D" w:rsidRPr="00EB643D" w14:paraId="71F15B01" w14:textId="77777777" w:rsidTr="00802D13">
        <w:trPr>
          <w:trHeight w:val="363"/>
        </w:trPr>
        <w:tc>
          <w:tcPr>
            <w:tcW w:w="2581" w:type="dxa"/>
            <w:vMerge/>
          </w:tcPr>
          <w:p w14:paraId="3E1F00D9" w14:textId="77777777" w:rsidR="00226FB3" w:rsidRPr="00EB643D" w:rsidRDefault="00226FB3" w:rsidP="00EB643D">
            <w:pPr>
              <w:pStyle w:val="NoSpacing"/>
              <w:rPr>
                <w:rFonts w:asciiTheme="minorHAnsi" w:hAnsiTheme="minorHAnsi" w:cstheme="minorHAnsi"/>
                <w:color w:val="000000" w:themeColor="text1"/>
                <w:lang w:val="ro-RO"/>
              </w:rPr>
            </w:pPr>
          </w:p>
        </w:tc>
        <w:tc>
          <w:tcPr>
            <w:tcW w:w="1912" w:type="dxa"/>
            <w:vMerge/>
          </w:tcPr>
          <w:p w14:paraId="46705515" w14:textId="77777777" w:rsidR="00226FB3" w:rsidRPr="00EB643D" w:rsidRDefault="00226FB3" w:rsidP="00EB643D">
            <w:pPr>
              <w:pStyle w:val="ListParagraph"/>
              <w:numPr>
                <w:ilvl w:val="0"/>
                <w:numId w:val="33"/>
              </w:numPr>
              <w:rPr>
                <w:rFonts w:asciiTheme="minorHAnsi" w:hAnsiTheme="minorHAnsi" w:cstheme="minorHAnsi"/>
                <w:color w:val="000000" w:themeColor="text1"/>
              </w:rPr>
            </w:pPr>
          </w:p>
        </w:tc>
        <w:tc>
          <w:tcPr>
            <w:tcW w:w="3191" w:type="dxa"/>
          </w:tcPr>
          <w:p w14:paraId="5E7CCEB5" w14:textId="77777777" w:rsidR="00226FB3" w:rsidRPr="00EB643D" w:rsidRDefault="002A2C96" w:rsidP="00EB643D">
            <w:pPr>
              <w:pStyle w:val="NoSpacing"/>
              <w:numPr>
                <w:ilvl w:val="0"/>
                <w:numId w:val="31"/>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Examen scris</w:t>
            </w:r>
          </w:p>
        </w:tc>
        <w:tc>
          <w:tcPr>
            <w:tcW w:w="1695" w:type="dxa"/>
          </w:tcPr>
          <w:p w14:paraId="7512EBEA" w14:textId="07154787" w:rsidR="00226FB3" w:rsidRPr="00C90C96" w:rsidRDefault="00DA7C52" w:rsidP="00EB643D">
            <w:pPr>
              <w:pStyle w:val="NoSpacing"/>
              <w:rPr>
                <w:rFonts w:asciiTheme="minorHAnsi" w:hAnsiTheme="minorHAnsi" w:cstheme="minorHAnsi"/>
                <w:color w:val="000000" w:themeColor="text1"/>
                <w:lang w:val="ro-RO"/>
              </w:rPr>
            </w:pPr>
            <w:r w:rsidRPr="00C90C96">
              <w:rPr>
                <w:rFonts w:asciiTheme="minorHAnsi" w:hAnsiTheme="minorHAnsi" w:cstheme="minorHAnsi"/>
                <w:color w:val="000000" w:themeColor="text1"/>
                <w:lang w:val="ro-RO"/>
              </w:rPr>
              <w:t xml:space="preserve">    50%</w:t>
            </w:r>
          </w:p>
        </w:tc>
      </w:tr>
      <w:tr w:rsidR="00EB643D" w:rsidRPr="00EB643D" w14:paraId="66B89DC1" w14:textId="77777777" w:rsidTr="00802D13">
        <w:trPr>
          <w:trHeight w:val="567"/>
        </w:trPr>
        <w:tc>
          <w:tcPr>
            <w:tcW w:w="2581" w:type="dxa"/>
          </w:tcPr>
          <w:p w14:paraId="533D1DE3" w14:textId="5F1DD652" w:rsidR="000A7EF6" w:rsidRPr="00EB643D" w:rsidRDefault="00DA7C52"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10</w:t>
            </w:r>
            <w:r w:rsidR="000A7EF6" w:rsidRPr="00EB643D">
              <w:rPr>
                <w:rFonts w:asciiTheme="minorHAnsi" w:hAnsiTheme="minorHAnsi" w:cstheme="minorHAnsi"/>
                <w:color w:val="000000" w:themeColor="text1"/>
                <w:lang w:val="ro-RO"/>
              </w:rPr>
              <w:t>.5 Seminar / laborator</w:t>
            </w:r>
          </w:p>
        </w:tc>
        <w:tc>
          <w:tcPr>
            <w:tcW w:w="1912" w:type="dxa"/>
          </w:tcPr>
          <w:p w14:paraId="6AB0764A" w14:textId="77777777" w:rsidR="000A7EF6" w:rsidRPr="00EB643D" w:rsidRDefault="000A7EF6" w:rsidP="00EB643D">
            <w:pPr>
              <w:pStyle w:val="NoSpacing"/>
              <w:numPr>
                <w:ilvl w:val="0"/>
                <w:numId w:val="33"/>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Consistența referatului și a intervențiior pe parcurs</w:t>
            </w:r>
          </w:p>
          <w:p w14:paraId="0EB6D325" w14:textId="77777777" w:rsidR="000A7EF6" w:rsidRPr="00EB643D" w:rsidRDefault="000A7EF6" w:rsidP="00EB643D">
            <w:pPr>
              <w:pStyle w:val="NoSpacing"/>
              <w:numPr>
                <w:ilvl w:val="0"/>
                <w:numId w:val="33"/>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Claritatea exprimării în scris și verbal</w:t>
            </w:r>
          </w:p>
        </w:tc>
        <w:tc>
          <w:tcPr>
            <w:tcW w:w="3191" w:type="dxa"/>
          </w:tcPr>
          <w:p w14:paraId="16CEF940" w14:textId="77777777" w:rsidR="000A7EF6" w:rsidRPr="00EB643D" w:rsidRDefault="000A7EF6" w:rsidP="00EB643D">
            <w:pPr>
              <w:pStyle w:val="NoSpacing"/>
              <w:numPr>
                <w:ilvl w:val="0"/>
                <w:numId w:val="33"/>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Redactarea unor referate de specialitate</w:t>
            </w:r>
          </w:p>
          <w:p w14:paraId="1D3CD8AE" w14:textId="77777777" w:rsidR="000A7EF6" w:rsidRPr="00EB643D" w:rsidRDefault="000A7EF6" w:rsidP="00EB643D">
            <w:pPr>
              <w:pStyle w:val="NoSpacing"/>
              <w:numPr>
                <w:ilvl w:val="0"/>
                <w:numId w:val="33"/>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Susținerea referatelor în dialog cu cadrul didactic și ceilalți studenți</w:t>
            </w:r>
          </w:p>
          <w:p w14:paraId="4251492D" w14:textId="77777777" w:rsidR="000A7EF6" w:rsidRPr="00EB643D" w:rsidRDefault="000A7EF6" w:rsidP="00EB643D">
            <w:pPr>
              <w:pStyle w:val="NoSpacing"/>
              <w:numPr>
                <w:ilvl w:val="0"/>
                <w:numId w:val="33"/>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Participarea activă la activitățile de seminar</w:t>
            </w:r>
          </w:p>
        </w:tc>
        <w:tc>
          <w:tcPr>
            <w:tcW w:w="1695" w:type="dxa"/>
          </w:tcPr>
          <w:p w14:paraId="669E8022" w14:textId="77777777" w:rsidR="00DA7C52" w:rsidRPr="00C90C96" w:rsidRDefault="00DA7C52" w:rsidP="00EB643D">
            <w:pPr>
              <w:pStyle w:val="NoSpacing"/>
              <w:rPr>
                <w:rFonts w:asciiTheme="minorHAnsi" w:hAnsiTheme="minorHAnsi" w:cstheme="minorHAnsi"/>
                <w:color w:val="000000" w:themeColor="text1"/>
                <w:lang w:val="ro-RO"/>
              </w:rPr>
            </w:pPr>
            <w:r w:rsidRPr="00C90C96">
              <w:rPr>
                <w:rFonts w:asciiTheme="minorHAnsi" w:hAnsiTheme="minorHAnsi" w:cstheme="minorHAnsi"/>
                <w:color w:val="000000" w:themeColor="text1"/>
                <w:lang w:val="ro-RO"/>
              </w:rPr>
              <w:t xml:space="preserve">    </w:t>
            </w:r>
          </w:p>
          <w:p w14:paraId="43712581" w14:textId="43D19DF0" w:rsidR="000A7EF6" w:rsidRPr="00C90C96" w:rsidRDefault="00DA7C52" w:rsidP="00EB643D">
            <w:pPr>
              <w:pStyle w:val="NoSpacing"/>
              <w:rPr>
                <w:rFonts w:asciiTheme="minorHAnsi" w:hAnsiTheme="minorHAnsi" w:cstheme="minorHAnsi"/>
                <w:color w:val="000000" w:themeColor="text1"/>
                <w:lang w:val="ro-RO"/>
              </w:rPr>
            </w:pPr>
            <w:r w:rsidRPr="00C90C96">
              <w:rPr>
                <w:rFonts w:asciiTheme="minorHAnsi" w:hAnsiTheme="minorHAnsi" w:cstheme="minorHAnsi"/>
                <w:color w:val="000000" w:themeColor="text1"/>
                <w:lang w:val="ro-RO"/>
              </w:rPr>
              <w:t xml:space="preserve">    25%</w:t>
            </w:r>
          </w:p>
        </w:tc>
      </w:tr>
      <w:tr w:rsidR="00EB643D" w:rsidRPr="00EB643D" w14:paraId="42D7140B" w14:textId="77777777" w:rsidTr="00802D13">
        <w:trPr>
          <w:trHeight w:val="413"/>
        </w:trPr>
        <w:tc>
          <w:tcPr>
            <w:tcW w:w="9379" w:type="dxa"/>
            <w:gridSpan w:val="4"/>
          </w:tcPr>
          <w:p w14:paraId="5388D16D" w14:textId="582FFB04" w:rsidR="000A7EF6" w:rsidRPr="00EB643D" w:rsidRDefault="00DA7C52" w:rsidP="00EB643D">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10</w:t>
            </w:r>
            <w:r w:rsidR="000A7EF6" w:rsidRPr="00EB643D">
              <w:rPr>
                <w:rFonts w:asciiTheme="minorHAnsi" w:hAnsiTheme="minorHAnsi" w:cstheme="minorHAnsi"/>
                <w:color w:val="000000" w:themeColor="text1"/>
                <w:lang w:val="ro-RO"/>
              </w:rPr>
              <w:t>.6 Standard minim de performanță</w:t>
            </w:r>
          </w:p>
        </w:tc>
      </w:tr>
      <w:tr w:rsidR="00EB643D" w:rsidRPr="00EB643D" w14:paraId="1E055CCF" w14:textId="77777777" w:rsidTr="00AA7D86">
        <w:trPr>
          <w:trHeight w:val="413"/>
        </w:trPr>
        <w:tc>
          <w:tcPr>
            <w:tcW w:w="9379" w:type="dxa"/>
            <w:gridSpan w:val="4"/>
          </w:tcPr>
          <w:p w14:paraId="7B15EC8A" w14:textId="0E4F9845" w:rsidR="00F75E49" w:rsidRDefault="00F75E49" w:rsidP="00F75E49">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 xml:space="preserve">Pentru examenul scris – îndeplinirea în procent de </w:t>
            </w:r>
            <w:r w:rsidRPr="00504E41">
              <w:rPr>
                <w:rFonts w:ascii="Times New Roman" w:hAnsi="Times New Roman"/>
                <w:lang w:val="ro-RO"/>
              </w:rPr>
              <w:t xml:space="preserve">50% </w:t>
            </w:r>
            <w:r>
              <w:rPr>
                <w:rFonts w:ascii="Times New Roman" w:hAnsi="Times New Roman"/>
                <w:lang w:val="ro-RO"/>
              </w:rPr>
              <w:t>a următoarelor cerințe</w:t>
            </w:r>
            <w:r>
              <w:rPr>
                <w:rFonts w:asciiTheme="minorHAnsi" w:hAnsiTheme="minorHAnsi" w:cstheme="minorHAnsi"/>
                <w:color w:val="000000" w:themeColor="text1"/>
                <w:lang w:val="ro-RO"/>
              </w:rPr>
              <w:t>:</w:t>
            </w:r>
          </w:p>
          <w:p w14:paraId="5028D4D8" w14:textId="05B13A4A" w:rsidR="000A7EF6" w:rsidRPr="00EB643D" w:rsidRDefault="000A7EF6" w:rsidP="00EB643D">
            <w:pPr>
              <w:pStyle w:val="NoSpacing"/>
              <w:numPr>
                <w:ilvl w:val="0"/>
                <w:numId w:val="34"/>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Memorarea noțiunilor de bază aferente cursului</w:t>
            </w:r>
          </w:p>
          <w:p w14:paraId="497A3D0F" w14:textId="6F0360CF" w:rsidR="000A7EF6" w:rsidRPr="00EB643D" w:rsidRDefault="000A7EF6" w:rsidP="00EB643D">
            <w:pPr>
              <w:pStyle w:val="NoSpacing"/>
              <w:numPr>
                <w:ilvl w:val="0"/>
                <w:numId w:val="34"/>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Asimilarea informațiilor</w:t>
            </w:r>
            <w:r w:rsidR="00F75E49">
              <w:rPr>
                <w:rFonts w:asciiTheme="minorHAnsi" w:hAnsiTheme="minorHAnsi" w:cstheme="minorHAnsi"/>
                <w:color w:val="000000" w:themeColor="text1"/>
                <w:lang w:val="ro-RO"/>
              </w:rPr>
              <w:t xml:space="preserve"> de bază</w:t>
            </w:r>
          </w:p>
          <w:p w14:paraId="5CD9EAFC" w14:textId="77777777" w:rsidR="000A7EF6" w:rsidRDefault="000A7EF6" w:rsidP="00EB643D">
            <w:pPr>
              <w:pStyle w:val="NoSpacing"/>
              <w:numPr>
                <w:ilvl w:val="0"/>
                <w:numId w:val="34"/>
              </w:numPr>
              <w:rPr>
                <w:rFonts w:asciiTheme="minorHAnsi" w:hAnsiTheme="minorHAnsi" w:cstheme="minorHAnsi"/>
                <w:color w:val="000000" w:themeColor="text1"/>
                <w:lang w:val="ro-RO"/>
              </w:rPr>
            </w:pPr>
            <w:r w:rsidRPr="00EB643D">
              <w:rPr>
                <w:rFonts w:asciiTheme="minorHAnsi" w:hAnsiTheme="minorHAnsi" w:cstheme="minorHAnsi"/>
                <w:color w:val="000000" w:themeColor="text1"/>
                <w:lang w:val="ro-RO"/>
              </w:rPr>
              <w:t>Exercitarea spiritului critic în raport cu diversele informații asimilate</w:t>
            </w:r>
          </w:p>
          <w:p w14:paraId="06C85F92" w14:textId="77777777" w:rsidR="00F75E49" w:rsidRDefault="00F75E49" w:rsidP="00F75E49">
            <w:pPr>
              <w:pStyle w:val="NoSpacing"/>
              <w:rPr>
                <w:rFonts w:asciiTheme="minorHAnsi" w:hAnsiTheme="minorHAnsi" w:cstheme="minorHAnsi"/>
                <w:color w:val="000000" w:themeColor="text1"/>
                <w:lang w:val="ro-RO"/>
              </w:rPr>
            </w:pPr>
            <w:r>
              <w:rPr>
                <w:rFonts w:asciiTheme="minorHAnsi" w:hAnsiTheme="minorHAnsi" w:cstheme="minorHAnsi"/>
                <w:color w:val="000000" w:themeColor="text1"/>
                <w:lang w:val="ro-RO"/>
              </w:rPr>
              <w:t>Pentru referate:</w:t>
            </w:r>
          </w:p>
          <w:p w14:paraId="71853313" w14:textId="6E04FF4A" w:rsidR="00DA7C52" w:rsidRPr="002E1079" w:rsidRDefault="00F75E49" w:rsidP="00F75E49">
            <w:pPr>
              <w:pStyle w:val="NoSpacing"/>
              <w:numPr>
                <w:ilvl w:val="0"/>
                <w:numId w:val="34"/>
              </w:numPr>
              <w:rPr>
                <w:rFonts w:asciiTheme="minorHAnsi" w:hAnsiTheme="minorHAnsi" w:cstheme="minorHAnsi"/>
                <w:color w:val="000000" w:themeColor="text1"/>
                <w:lang w:val="ro-RO"/>
              </w:rPr>
            </w:pPr>
            <w:r>
              <w:rPr>
                <w:rFonts w:asciiTheme="minorHAnsi" w:hAnsiTheme="minorHAnsi" w:cstheme="minorHAnsi"/>
                <w:color w:val="000000" w:themeColor="text1"/>
                <w:lang w:val="ro-RO"/>
              </w:rPr>
              <w:t xml:space="preserve"> Realizarea celor 2 referate</w:t>
            </w:r>
            <w:r>
              <w:rPr>
                <w:rFonts w:ascii="Times New Roman" w:hAnsi="Times New Roman"/>
                <w:lang w:val="ro-RO"/>
              </w:rPr>
              <w:t xml:space="preserve"> care corespund </w:t>
            </w:r>
            <w:r w:rsidRPr="00504E41">
              <w:rPr>
                <w:rFonts w:ascii="Times New Roman" w:hAnsi="Times New Roman"/>
                <w:lang w:val="ro-RO"/>
              </w:rPr>
              <w:t xml:space="preserve">în proporție de 50% </w:t>
            </w:r>
            <w:r>
              <w:rPr>
                <w:rFonts w:ascii="Times New Roman" w:hAnsi="Times New Roman"/>
                <w:lang w:val="ro-RO"/>
              </w:rPr>
              <w:t>cerințelor</w:t>
            </w:r>
          </w:p>
        </w:tc>
      </w:tr>
    </w:tbl>
    <w:p w14:paraId="06F855C0" w14:textId="77777777" w:rsidR="002E1079" w:rsidRDefault="002E1079" w:rsidP="00EB643D">
      <w:pPr>
        <w:rPr>
          <w:rFonts w:asciiTheme="minorHAnsi" w:eastAsia="Calibri" w:hAnsiTheme="minorHAnsi" w:cstheme="minorHAnsi"/>
          <w:color w:val="000000" w:themeColor="text1"/>
          <w:sz w:val="22"/>
          <w:szCs w:val="22"/>
        </w:rPr>
      </w:pPr>
    </w:p>
    <w:p w14:paraId="270E9DC2" w14:textId="19024406" w:rsidR="00802D13" w:rsidRPr="00EB643D" w:rsidRDefault="005F6BF6" w:rsidP="00EB643D">
      <w:pPr>
        <w:rPr>
          <w:rFonts w:asciiTheme="minorHAnsi" w:eastAsia="Calibri" w:hAnsiTheme="minorHAnsi" w:cstheme="minorHAnsi"/>
          <w:color w:val="000000" w:themeColor="text1"/>
          <w:sz w:val="22"/>
          <w:szCs w:val="22"/>
        </w:rPr>
      </w:pPr>
      <w:r w:rsidRPr="00EB643D">
        <w:rPr>
          <w:rFonts w:asciiTheme="minorHAnsi" w:eastAsia="Calibri" w:hAnsiTheme="minorHAnsi" w:cstheme="minorHAnsi"/>
          <w:color w:val="000000" w:themeColor="text1"/>
          <w:sz w:val="22"/>
          <w:szCs w:val="22"/>
        </w:rPr>
        <w:t>Data completării</w:t>
      </w:r>
      <w:r w:rsidR="0078711E" w:rsidRPr="00EB643D">
        <w:rPr>
          <w:rFonts w:asciiTheme="minorHAnsi" w:eastAsia="Calibri" w:hAnsiTheme="minorHAnsi" w:cstheme="minorHAnsi"/>
          <w:color w:val="000000" w:themeColor="text1"/>
          <w:sz w:val="22"/>
          <w:szCs w:val="22"/>
        </w:rPr>
        <w:tab/>
      </w:r>
      <w:r w:rsidR="00DB7D40" w:rsidRPr="00EB643D">
        <w:rPr>
          <w:rFonts w:asciiTheme="minorHAnsi" w:eastAsia="Calibri" w:hAnsiTheme="minorHAnsi" w:cstheme="minorHAnsi"/>
          <w:color w:val="000000" w:themeColor="text1"/>
          <w:sz w:val="22"/>
          <w:szCs w:val="22"/>
        </w:rPr>
        <w:tab/>
      </w:r>
      <w:r w:rsidR="0078711E" w:rsidRPr="00EB643D">
        <w:rPr>
          <w:rFonts w:asciiTheme="minorHAnsi" w:eastAsia="Calibri" w:hAnsiTheme="minorHAnsi" w:cstheme="minorHAnsi"/>
          <w:color w:val="000000" w:themeColor="text1"/>
          <w:sz w:val="22"/>
          <w:szCs w:val="22"/>
        </w:rPr>
        <w:tab/>
      </w:r>
      <w:r w:rsidR="002A2C96" w:rsidRPr="00EB643D">
        <w:rPr>
          <w:rFonts w:asciiTheme="minorHAnsi" w:eastAsia="Calibri" w:hAnsiTheme="minorHAnsi" w:cstheme="minorHAnsi"/>
          <w:color w:val="000000" w:themeColor="text1"/>
          <w:sz w:val="22"/>
          <w:szCs w:val="22"/>
        </w:rPr>
        <w:tab/>
      </w:r>
      <w:r w:rsidR="002A2C96" w:rsidRPr="00EB643D">
        <w:rPr>
          <w:rFonts w:asciiTheme="minorHAnsi" w:eastAsia="Calibri" w:hAnsiTheme="minorHAnsi" w:cstheme="minorHAnsi"/>
          <w:color w:val="000000" w:themeColor="text1"/>
          <w:sz w:val="22"/>
          <w:szCs w:val="22"/>
        </w:rPr>
        <w:tab/>
      </w:r>
      <w:r w:rsidR="002A2C96"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Titular de disciplină</w:t>
      </w:r>
      <w:r w:rsidR="000A7EF6" w:rsidRPr="00EB643D">
        <w:rPr>
          <w:rFonts w:asciiTheme="minorHAnsi" w:eastAsia="Calibri" w:hAnsiTheme="minorHAnsi" w:cstheme="minorHAnsi"/>
          <w:color w:val="000000" w:themeColor="text1"/>
          <w:sz w:val="22"/>
          <w:szCs w:val="22"/>
        </w:rPr>
        <w:t xml:space="preserve"> (semnătura)</w:t>
      </w:r>
    </w:p>
    <w:p w14:paraId="76C6D518" w14:textId="505D7DAC" w:rsidR="005F6BF6" w:rsidRPr="00EB643D" w:rsidRDefault="00EF390A" w:rsidP="00EB643D">
      <w:pPr>
        <w:rPr>
          <w:rFonts w:asciiTheme="minorHAnsi" w:hAnsiTheme="minorHAnsi" w:cstheme="minorHAnsi"/>
          <w:noProof/>
          <w:color w:val="000000" w:themeColor="text1"/>
          <w:sz w:val="22"/>
          <w:szCs w:val="22"/>
        </w:rPr>
      </w:pPr>
      <w:r>
        <w:rPr>
          <w:rFonts w:asciiTheme="minorHAnsi" w:eastAsia="Calibri" w:hAnsiTheme="minorHAnsi" w:cstheme="minorHAnsi"/>
          <w:color w:val="000000" w:themeColor="text1"/>
          <w:sz w:val="22"/>
          <w:szCs w:val="22"/>
        </w:rPr>
        <w:t>1</w:t>
      </w:r>
      <w:r w:rsidR="00EB38F1">
        <w:rPr>
          <w:rFonts w:asciiTheme="minorHAnsi" w:eastAsia="Calibri" w:hAnsiTheme="minorHAnsi" w:cstheme="minorHAnsi"/>
          <w:color w:val="000000" w:themeColor="text1"/>
          <w:sz w:val="22"/>
          <w:szCs w:val="22"/>
        </w:rPr>
        <w:t>0</w:t>
      </w:r>
      <w:r>
        <w:rPr>
          <w:rFonts w:asciiTheme="minorHAnsi" w:eastAsia="Calibri" w:hAnsiTheme="minorHAnsi" w:cstheme="minorHAnsi"/>
          <w:color w:val="000000" w:themeColor="text1"/>
          <w:sz w:val="22"/>
          <w:szCs w:val="22"/>
        </w:rPr>
        <w:t>.0</w:t>
      </w:r>
      <w:r w:rsidR="00EB38F1">
        <w:rPr>
          <w:rFonts w:asciiTheme="minorHAnsi" w:eastAsia="Calibri" w:hAnsiTheme="minorHAnsi" w:cstheme="minorHAnsi"/>
          <w:color w:val="000000" w:themeColor="text1"/>
          <w:sz w:val="22"/>
          <w:szCs w:val="22"/>
        </w:rPr>
        <w:t>2</w:t>
      </w:r>
      <w:r>
        <w:rPr>
          <w:rFonts w:asciiTheme="minorHAnsi" w:eastAsia="Calibri" w:hAnsiTheme="minorHAnsi" w:cstheme="minorHAnsi"/>
          <w:color w:val="000000" w:themeColor="text1"/>
          <w:sz w:val="22"/>
          <w:szCs w:val="22"/>
        </w:rPr>
        <w:t>.202</w:t>
      </w:r>
      <w:r w:rsidR="00EB38F1">
        <w:rPr>
          <w:rFonts w:asciiTheme="minorHAnsi" w:eastAsia="Calibri" w:hAnsiTheme="minorHAnsi" w:cstheme="minorHAnsi"/>
          <w:color w:val="000000" w:themeColor="text1"/>
          <w:sz w:val="22"/>
          <w:szCs w:val="22"/>
        </w:rPr>
        <w:t>6</w:t>
      </w:r>
      <w:r w:rsidR="00226FB3" w:rsidRPr="00EB643D">
        <w:rPr>
          <w:rFonts w:asciiTheme="minorHAnsi" w:eastAsia="Calibri" w:hAnsiTheme="minorHAnsi" w:cstheme="minorHAnsi"/>
          <w:color w:val="000000" w:themeColor="text1"/>
          <w:sz w:val="22"/>
          <w:szCs w:val="22"/>
        </w:rPr>
        <w:tab/>
      </w:r>
      <w:r w:rsidR="00226FB3" w:rsidRPr="00EB643D">
        <w:rPr>
          <w:rFonts w:asciiTheme="minorHAnsi" w:eastAsia="Calibri" w:hAnsiTheme="minorHAnsi" w:cstheme="minorHAnsi"/>
          <w:color w:val="000000" w:themeColor="text1"/>
          <w:sz w:val="22"/>
          <w:szCs w:val="22"/>
        </w:rPr>
        <w:tab/>
      </w:r>
      <w:r w:rsidR="0078711E" w:rsidRPr="00EB643D">
        <w:rPr>
          <w:rFonts w:asciiTheme="minorHAnsi" w:eastAsia="Calibri" w:hAnsiTheme="minorHAnsi" w:cstheme="minorHAnsi"/>
          <w:color w:val="000000" w:themeColor="text1"/>
          <w:sz w:val="22"/>
          <w:szCs w:val="22"/>
        </w:rPr>
        <w:tab/>
      </w:r>
      <w:r w:rsidR="0078711E" w:rsidRPr="00EB643D">
        <w:rPr>
          <w:rFonts w:asciiTheme="minorHAnsi" w:eastAsia="Calibri" w:hAnsiTheme="minorHAnsi" w:cstheme="minorHAnsi"/>
          <w:color w:val="000000" w:themeColor="text1"/>
          <w:sz w:val="22"/>
          <w:szCs w:val="22"/>
        </w:rPr>
        <w:tab/>
      </w:r>
      <w:r w:rsidR="00226FB3" w:rsidRPr="00EB643D">
        <w:rPr>
          <w:rFonts w:asciiTheme="minorHAnsi" w:eastAsia="Calibri" w:hAnsiTheme="minorHAnsi" w:cstheme="minorHAnsi"/>
          <w:color w:val="000000" w:themeColor="text1"/>
          <w:sz w:val="22"/>
          <w:szCs w:val="22"/>
        </w:rPr>
        <w:tab/>
      </w:r>
      <w:r w:rsidR="00226FB3" w:rsidRPr="00EB643D">
        <w:rPr>
          <w:rFonts w:asciiTheme="minorHAnsi" w:eastAsia="Calibri" w:hAnsiTheme="minorHAnsi" w:cstheme="minorHAnsi"/>
          <w:color w:val="000000" w:themeColor="text1"/>
          <w:sz w:val="22"/>
          <w:szCs w:val="22"/>
        </w:rPr>
        <w:tab/>
      </w:r>
      <w:r w:rsidR="00226FB3" w:rsidRPr="00EB643D">
        <w:rPr>
          <w:rFonts w:asciiTheme="minorHAnsi" w:eastAsia="Calibri" w:hAnsiTheme="minorHAnsi" w:cstheme="minorHAnsi"/>
          <w:color w:val="000000" w:themeColor="text1"/>
          <w:sz w:val="22"/>
          <w:szCs w:val="22"/>
        </w:rPr>
        <w:tab/>
      </w:r>
      <w:r w:rsidR="000A7EF6" w:rsidRPr="00EB643D">
        <w:rPr>
          <w:rFonts w:asciiTheme="minorHAnsi" w:eastAsia="Calibri" w:hAnsiTheme="minorHAnsi" w:cstheme="minorHAnsi"/>
          <w:color w:val="000000" w:themeColor="text1"/>
          <w:sz w:val="22"/>
          <w:szCs w:val="22"/>
        </w:rPr>
        <w:t xml:space="preserve">Prof. univ. dr. Alexandru </w:t>
      </w:r>
      <w:r w:rsidR="00DB7D40" w:rsidRPr="00EB643D">
        <w:rPr>
          <w:rFonts w:asciiTheme="minorHAnsi" w:eastAsia="Calibri" w:hAnsiTheme="minorHAnsi" w:cstheme="minorHAnsi"/>
          <w:color w:val="000000" w:themeColor="text1"/>
          <w:sz w:val="22"/>
          <w:szCs w:val="22"/>
        </w:rPr>
        <w:t xml:space="preserve">Neagoe </w:t>
      </w:r>
    </w:p>
    <w:p w14:paraId="44E9EDB5" w14:textId="77777777" w:rsidR="005830BB" w:rsidRPr="00EB643D" w:rsidRDefault="005830BB" w:rsidP="00EB643D">
      <w:pPr>
        <w:rPr>
          <w:rFonts w:asciiTheme="minorHAnsi" w:eastAsia="Calibri" w:hAnsiTheme="minorHAnsi" w:cstheme="minorHAnsi"/>
          <w:color w:val="000000" w:themeColor="text1"/>
          <w:sz w:val="22"/>
          <w:szCs w:val="22"/>
        </w:rPr>
      </w:pPr>
    </w:p>
    <w:p w14:paraId="5D51197C" w14:textId="77777777" w:rsidR="005F6BF6" w:rsidRPr="00EB643D" w:rsidRDefault="005F6BF6" w:rsidP="00EB643D">
      <w:pPr>
        <w:rPr>
          <w:rFonts w:asciiTheme="minorHAnsi" w:eastAsia="Calibri" w:hAnsiTheme="minorHAnsi" w:cstheme="minorHAnsi"/>
          <w:color w:val="000000" w:themeColor="text1"/>
          <w:sz w:val="22"/>
          <w:szCs w:val="22"/>
        </w:rPr>
      </w:pPr>
    </w:p>
    <w:p w14:paraId="0B4B96FF" w14:textId="77777777" w:rsidR="0078711E" w:rsidRPr="00EB643D" w:rsidRDefault="0078711E" w:rsidP="00EB643D">
      <w:pPr>
        <w:rPr>
          <w:rFonts w:asciiTheme="minorHAnsi" w:eastAsia="Calibri" w:hAnsiTheme="minorHAnsi" w:cstheme="minorHAnsi"/>
          <w:color w:val="000000" w:themeColor="text1"/>
          <w:sz w:val="22"/>
          <w:szCs w:val="22"/>
        </w:rPr>
      </w:pPr>
    </w:p>
    <w:p w14:paraId="6DEC6C28" w14:textId="788D6414" w:rsidR="005F6BF6" w:rsidRPr="00EB643D" w:rsidRDefault="005F6BF6" w:rsidP="00EB643D">
      <w:pPr>
        <w:rPr>
          <w:rFonts w:asciiTheme="minorHAnsi" w:eastAsia="Calibri" w:hAnsiTheme="minorHAnsi" w:cstheme="minorHAnsi"/>
          <w:color w:val="000000" w:themeColor="text1"/>
          <w:sz w:val="22"/>
          <w:szCs w:val="22"/>
        </w:rPr>
      </w:pPr>
      <w:r w:rsidRPr="00EB643D">
        <w:rPr>
          <w:rFonts w:asciiTheme="minorHAnsi" w:eastAsia="Calibri" w:hAnsiTheme="minorHAnsi" w:cstheme="minorHAnsi"/>
          <w:color w:val="000000" w:themeColor="text1"/>
          <w:sz w:val="22"/>
          <w:szCs w:val="22"/>
        </w:rPr>
        <w:t xml:space="preserve">Data avizării în departament                                                      </w:t>
      </w:r>
      <w:r w:rsid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Director de departament</w:t>
      </w:r>
    </w:p>
    <w:p w14:paraId="21FE2B3A" w14:textId="77777777" w:rsidR="000A7EF6" w:rsidRPr="00EB643D" w:rsidRDefault="000A7EF6" w:rsidP="00EB643D">
      <w:pPr>
        <w:rPr>
          <w:rFonts w:asciiTheme="minorHAnsi" w:eastAsia="Calibri" w:hAnsiTheme="minorHAnsi" w:cstheme="minorHAnsi"/>
          <w:color w:val="000000" w:themeColor="text1"/>
          <w:sz w:val="22"/>
          <w:szCs w:val="22"/>
        </w:rPr>
      </w:pPr>
      <w:r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ab/>
      </w:r>
      <w:r w:rsidRPr="00EB643D">
        <w:rPr>
          <w:rFonts w:asciiTheme="minorHAnsi" w:eastAsia="Calibri" w:hAnsiTheme="minorHAnsi" w:cstheme="minorHAnsi"/>
          <w:color w:val="000000" w:themeColor="text1"/>
          <w:sz w:val="22"/>
          <w:szCs w:val="22"/>
        </w:rPr>
        <w:tab/>
        <w:t>Prof. univ. dr. Cosmin Goian</w:t>
      </w:r>
    </w:p>
    <w:sectPr w:rsidR="000A7EF6" w:rsidRPr="00EB643D" w:rsidSect="00A55332">
      <w:headerReference w:type="default" r:id="rId9"/>
      <w:footerReference w:type="even" r:id="rId10"/>
      <w:footerReference w:type="default" r:id="rId11"/>
      <w:headerReference w:type="first" r:id="rId12"/>
      <w:footerReference w:type="first" r:id="rId13"/>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E6D7F" w14:textId="77777777" w:rsidR="003C3BFB" w:rsidRDefault="003C3BFB" w:rsidP="003E226A">
      <w:r>
        <w:separator/>
      </w:r>
    </w:p>
  </w:endnote>
  <w:endnote w:type="continuationSeparator" w:id="0">
    <w:p w14:paraId="6A7C4A99" w14:textId="77777777" w:rsidR="003C3BFB" w:rsidRDefault="003C3BFB"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3C95790B" w14:textId="77777777" w:rsidR="00193CCA" w:rsidRDefault="00EC4FE0" w:rsidP="00A0678C">
        <w:pPr>
          <w:pStyle w:val="Footer"/>
          <w:framePr w:wrap="none" w:vAnchor="text" w:hAnchor="margin" w:xAlign="center" w:y="1"/>
          <w:rPr>
            <w:rStyle w:val="PageNumber"/>
          </w:rPr>
        </w:pPr>
        <w:r>
          <w:rPr>
            <w:rStyle w:val="PageNumber"/>
          </w:rPr>
          <w:fldChar w:fldCharType="begin"/>
        </w:r>
        <w:r w:rsidR="00193CCA">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4D517356" w14:textId="77777777" w:rsidR="00193CCA" w:rsidRDefault="00EC4FE0" w:rsidP="00A0678C">
        <w:pPr>
          <w:pStyle w:val="Footer"/>
          <w:framePr w:wrap="none" w:vAnchor="text" w:hAnchor="margin" w:xAlign="right" w:y="1"/>
          <w:rPr>
            <w:rStyle w:val="PageNumber"/>
          </w:rPr>
        </w:pPr>
        <w:r>
          <w:rPr>
            <w:rStyle w:val="PageNumber"/>
          </w:rPr>
          <w:fldChar w:fldCharType="begin"/>
        </w:r>
        <w:r w:rsidR="00193CCA">
          <w:rPr>
            <w:rStyle w:val="PageNumber"/>
          </w:rPr>
          <w:instrText xml:space="preserve"> PAGE </w:instrText>
        </w:r>
        <w:r>
          <w:rPr>
            <w:rStyle w:val="PageNumber"/>
          </w:rPr>
          <w:fldChar w:fldCharType="end"/>
        </w:r>
      </w:p>
    </w:sdtContent>
  </w:sdt>
  <w:p w14:paraId="48C28A00"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6FBA" w14:textId="43A08D1C" w:rsidR="00DB40F7" w:rsidRPr="00F85CC7" w:rsidRDefault="006A5358"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6BAC6E61" wp14:editId="130BB80D">
              <wp:simplePos x="0" y="0"/>
              <wp:positionH relativeFrom="column">
                <wp:posOffset>-868045</wp:posOffset>
              </wp:positionH>
              <wp:positionV relativeFrom="paragraph">
                <wp:posOffset>152400</wp:posOffset>
              </wp:positionV>
              <wp:extent cx="7486015" cy="655955"/>
              <wp:effectExtent l="0" t="0" r="635" b="0"/>
              <wp:wrapNone/>
              <wp:docPr id="86829240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1BB5E3C2"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2BEF426C"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14D404E0"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4CBBE79"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AC6E61" id="_x0000_t202" coordsize="21600,21600" o:spt="202" path="m,l,21600r21600,l21600,xe">
              <v:stroke joinstyle="miter"/>
              <v:path gradientshapeok="t" o:connecttype="rect"/>
            </v:shapetype>
            <v:shape id="Text Box 5"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1BB5E3C2"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2BEF426C"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14D404E0"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4CBBE79"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1705F808"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DB0D" w14:textId="1413DE9C" w:rsidR="0086407E" w:rsidRDefault="006A5358">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08DD1537" wp14:editId="5427C094">
              <wp:simplePos x="0" y="0"/>
              <wp:positionH relativeFrom="margin">
                <wp:align>center</wp:align>
              </wp:positionH>
              <wp:positionV relativeFrom="paragraph">
                <wp:posOffset>0</wp:posOffset>
              </wp:positionV>
              <wp:extent cx="7286625" cy="655955"/>
              <wp:effectExtent l="0" t="0" r="9525" b="0"/>
              <wp:wrapNone/>
              <wp:docPr id="11997795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1A3F811F"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11494686"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4323485D"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DD1537" id="_x0000_t202" coordsize="21600,21600" o:spt="202" path="m,l,21600r21600,l21600,xe">
              <v:stroke joinstyle="miter"/>
              <v:path gradientshapeok="t" o:connecttype="rect"/>
            </v:shapetype>
            <v:shape id="Text Box 1" o:sp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1A3F811F"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11494686"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4323485D"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02D6E" w14:textId="77777777" w:rsidR="003C3BFB" w:rsidRDefault="003C3BFB" w:rsidP="003E226A">
      <w:r>
        <w:separator/>
      </w:r>
    </w:p>
  </w:footnote>
  <w:footnote w:type="continuationSeparator" w:id="0">
    <w:p w14:paraId="16E0D5EE" w14:textId="77777777" w:rsidR="003C3BFB" w:rsidRDefault="003C3BFB" w:rsidP="003E226A">
      <w:r>
        <w:continuationSeparator/>
      </w:r>
    </w:p>
  </w:footnote>
  <w:footnote w:id="1">
    <w:p w14:paraId="6BFCA342" w14:textId="77777777" w:rsidR="009A244D" w:rsidRDefault="009A244D" w:rsidP="009A244D">
      <w:pPr>
        <w:pStyle w:val="FootnoteText"/>
        <w:jc w:val="both"/>
      </w:pPr>
      <w:r>
        <w:rPr>
          <w:rStyle w:val="FootnoteReference"/>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588C9BD9" w14:textId="77777777" w:rsidR="009A244D" w:rsidRPr="00A764DB" w:rsidRDefault="009A244D" w:rsidP="009A244D">
      <w:pPr>
        <w:pStyle w:val="FootnoteText"/>
        <w:jc w:val="both"/>
      </w:pPr>
      <w:r w:rsidRPr="00A764DB">
        <w:rPr>
          <w:rStyle w:val="FootnoteReference"/>
        </w:rPr>
        <w:footnoteRef/>
      </w:r>
      <w:r w:rsidRPr="00A764DB">
        <w:t xml:space="preserve"> 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6C93B6FE" w14:textId="77777777" w:rsidR="009A244D" w:rsidRPr="00A764DB" w:rsidRDefault="009A244D" w:rsidP="009A244D">
      <w:pPr>
        <w:pStyle w:val="FootnoteText"/>
        <w:jc w:val="both"/>
        <w:rPr>
          <w:highlight w:val="yellow"/>
        </w:rPr>
      </w:pPr>
      <w:r w:rsidRPr="00A764DB">
        <w:rPr>
          <w:rStyle w:val="FootnoteReference"/>
        </w:rPr>
        <w:footnoteRef/>
      </w:r>
      <w:r w:rsidRPr="00A764DB">
        <w:t xml:space="preserve"> Orele aferente examinărilor se adună doar la punctul 3.8 – Total ore pe semestru, nu și la punctul 3.7 – Total ore de studiu individual.</w:t>
      </w:r>
    </w:p>
  </w:footnote>
  <w:footnote w:id="4">
    <w:p w14:paraId="30210811" w14:textId="77777777" w:rsidR="009A244D" w:rsidRDefault="009A244D" w:rsidP="009A244D">
      <w:pPr>
        <w:pStyle w:val="FootnoteText"/>
        <w:jc w:val="both"/>
      </w:pPr>
      <w:r w:rsidRPr="00A764DB">
        <w:rPr>
          <w:rStyle w:val="FootnoteReference"/>
        </w:rPr>
        <w:footnoteRef/>
      </w:r>
      <w:r w:rsidRPr="00A764DB">
        <w:t xml:space="preserve"> Total ore pe semestru = total ore din planul de învățământ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4DDAD" w14:textId="587E0CD1"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601BDDEF" wp14:editId="281E0174">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anchor>
      </w:drawing>
    </w:r>
    <w:r w:rsidR="006A5358">
      <w:rPr>
        <w:noProof/>
      </w:rPr>
      <mc:AlternateContent>
        <mc:Choice Requires="wps">
          <w:drawing>
            <wp:anchor distT="0" distB="0" distL="114300" distR="114300" simplePos="0" relativeHeight="251658240" behindDoc="0" locked="0" layoutInCell="1" allowOverlap="1" wp14:anchorId="222A7AA3" wp14:editId="3809513B">
              <wp:simplePos x="0" y="0"/>
              <wp:positionH relativeFrom="column">
                <wp:posOffset>1812290</wp:posOffset>
              </wp:positionH>
              <wp:positionV relativeFrom="paragraph">
                <wp:posOffset>436880</wp:posOffset>
              </wp:positionV>
              <wp:extent cx="4751070" cy="375920"/>
              <wp:effectExtent l="0" t="0" r="0" b="0"/>
              <wp:wrapNone/>
              <wp:docPr id="23638548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wps:spPr>
                    <wps:txbx>
                      <w:txbxContent>
                        <w:p w14:paraId="2483A198" w14:textId="77777777"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68DB0A0D" w14:textId="77777777" w:rsidR="00884B42" w:rsidRDefault="00884B42" w:rsidP="007A49D1">
                          <w:pPr>
                            <w:pStyle w:val="Subtitle"/>
                            <w:spacing w:after="0"/>
                            <w:jc w:val="right"/>
                          </w:pPr>
                          <w:r w:rsidRPr="00884B42">
                            <w:t>UNIVERSITATEA DE VEST DIN TIMIȘOARA</w:t>
                          </w:r>
                        </w:p>
                        <w:p w14:paraId="361D79A7"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A7AA3" id="_x0000_t202" coordsize="21600,21600" o:spt="202" path="m,l,21600r21600,l21600,xe">
              <v:stroke joinstyle="miter"/>
              <v:path gradientshapeok="t" o:connecttype="rect"/>
            </v:shapetype>
            <v:shape id="Text Box 7"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" stroked="f">
              <v:textbox>
                <w:txbxContent>
                  <w:p w14:paraId="2483A198" w14:textId="77777777"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68DB0A0D" w14:textId="77777777" w:rsidR="00884B42" w:rsidRDefault="00884B42" w:rsidP="007A49D1">
                    <w:pPr>
                      <w:pStyle w:val="Subtitle"/>
                      <w:spacing w:after="0"/>
                      <w:jc w:val="right"/>
                    </w:pPr>
                    <w:r w:rsidRPr="00884B42">
                      <w:t>UNIVERSITATEA DE VEST DIN TIMIȘOARA</w:t>
                    </w:r>
                  </w:p>
                  <w:p w14:paraId="361D79A7"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52AF7B3B" wp14:editId="3117733B">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44E0F" w14:textId="533DCFED" w:rsidR="00193CCA" w:rsidRDefault="006A5358">
    <w:pPr>
      <w:pStyle w:val="Header"/>
    </w:pPr>
    <w:r>
      <w:rPr>
        <w:noProof/>
      </w:rPr>
      <mc:AlternateContent>
        <mc:Choice Requires="wps">
          <w:drawing>
            <wp:anchor distT="0" distB="0" distL="114300" distR="114300" simplePos="0" relativeHeight="251695104" behindDoc="0" locked="0" layoutInCell="1" allowOverlap="1" wp14:anchorId="5113782C" wp14:editId="358BE786">
              <wp:simplePos x="0" y="0"/>
              <wp:positionH relativeFrom="column">
                <wp:posOffset>1822450</wp:posOffset>
              </wp:positionH>
              <wp:positionV relativeFrom="paragraph">
                <wp:posOffset>528320</wp:posOffset>
              </wp:positionV>
              <wp:extent cx="4751070" cy="375920"/>
              <wp:effectExtent l="0" t="0" r="0" b="0"/>
              <wp:wrapNone/>
              <wp:docPr id="182724996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wps:spPr>
                    <wps:txbx>
                      <w:txbxContent>
                        <w:p w14:paraId="1C88A7D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419BA711" w14:textId="77777777" w:rsidR="0086407E" w:rsidRPr="00884B42" w:rsidRDefault="0086407E" w:rsidP="0086407E">
                          <w:pPr>
                            <w:pStyle w:val="Subtitle"/>
                            <w:spacing w:after="0"/>
                            <w:jc w:val="right"/>
                          </w:pPr>
                          <w:r w:rsidRPr="00884B42">
                            <w:t>UNIVERSITATEA DE VEST DIN TIMIȘOARA</w:t>
                          </w:r>
                        </w:p>
                        <w:p w14:paraId="0B65075A"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3782C" id="_x0000_t202" coordsize="21600,21600" o:spt="202" path="m,l,21600r21600,l21600,xe">
              <v:stroke joinstyle="miter"/>
              <v:path gradientshapeok="t" o:connecttype="rect"/>
            </v:shapetype>
            <v:shape id="Text Box 3" o:sp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" stroked="f">
              <v:textbox>
                <w:txbxContent>
                  <w:p w14:paraId="1C88A7D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419BA711" w14:textId="77777777" w:rsidR="0086407E" w:rsidRPr="00884B42" w:rsidRDefault="0086407E" w:rsidP="0086407E">
                    <w:pPr>
                      <w:pStyle w:val="Subtitle"/>
                      <w:spacing w:after="0"/>
                      <w:jc w:val="right"/>
                    </w:pPr>
                    <w:r w:rsidRPr="00884B42">
                      <w:t>UNIVERSITATEA DE VEST DIN TIMIȘOARA</w:t>
                    </w:r>
                  </w:p>
                  <w:p w14:paraId="0B65075A"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72F6106A" wp14:editId="64E0A9F1">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anchor>
      </w:drawing>
    </w:r>
    <w:r w:rsidR="00193CCA" w:rsidRPr="00193CCA">
      <w:rPr>
        <w:noProof/>
        <w:lang w:val="en-US" w:eastAsia="en-US"/>
      </w:rPr>
      <w:drawing>
        <wp:anchor distT="0" distB="0" distL="114300" distR="114300" simplePos="0" relativeHeight="251696128" behindDoc="0" locked="0" layoutInCell="1" allowOverlap="1" wp14:anchorId="19E47113" wp14:editId="6BD2964E">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2F52F60"/>
    <w:multiLevelType w:val="hybridMultilevel"/>
    <w:tmpl w:val="FA9A7F36"/>
    <w:lvl w:ilvl="0" w:tplc="2FC4C2A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6CB0DD4"/>
    <w:multiLevelType w:val="hybridMultilevel"/>
    <w:tmpl w:val="CD023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8F7948"/>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1409E9"/>
    <w:multiLevelType w:val="hybridMultilevel"/>
    <w:tmpl w:val="C2B0543C"/>
    <w:lvl w:ilvl="0" w:tplc="4B660C4A">
      <w:start w:val="5"/>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6803A4"/>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8"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9"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0"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E692584"/>
    <w:multiLevelType w:val="hybridMultilevel"/>
    <w:tmpl w:val="CB24E384"/>
    <w:lvl w:ilvl="0" w:tplc="4B660C4A">
      <w:start w:val="5"/>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E61817"/>
    <w:multiLevelType w:val="hybridMultilevel"/>
    <w:tmpl w:val="ED50D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E2698B"/>
    <w:multiLevelType w:val="hybridMultilevel"/>
    <w:tmpl w:val="B4F6D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E7126F"/>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2"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FDC1043"/>
    <w:multiLevelType w:val="hybridMultilevel"/>
    <w:tmpl w:val="B90C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11700D"/>
    <w:multiLevelType w:val="hybridMultilevel"/>
    <w:tmpl w:val="B302C47A"/>
    <w:lvl w:ilvl="0" w:tplc="F62E024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9257199">
    <w:abstractNumId w:val="31"/>
  </w:num>
  <w:num w:numId="2" w16cid:durableId="234508131">
    <w:abstractNumId w:val="0"/>
  </w:num>
  <w:num w:numId="3" w16cid:durableId="1787192674">
    <w:abstractNumId w:val="17"/>
  </w:num>
  <w:num w:numId="4" w16cid:durableId="1784766557">
    <w:abstractNumId w:val="11"/>
  </w:num>
  <w:num w:numId="5" w16cid:durableId="1527669733">
    <w:abstractNumId w:val="35"/>
  </w:num>
  <w:num w:numId="6" w16cid:durableId="2030912251">
    <w:abstractNumId w:val="18"/>
  </w:num>
  <w:num w:numId="7" w16cid:durableId="1374040188">
    <w:abstractNumId w:val="12"/>
  </w:num>
  <w:num w:numId="8" w16cid:durableId="405155394">
    <w:abstractNumId w:val="8"/>
  </w:num>
  <w:num w:numId="9" w16cid:durableId="1314990491">
    <w:abstractNumId w:val="23"/>
  </w:num>
  <w:num w:numId="10" w16cid:durableId="2036810877">
    <w:abstractNumId w:val="21"/>
  </w:num>
  <w:num w:numId="11" w16cid:durableId="1561208304">
    <w:abstractNumId w:val="19"/>
  </w:num>
  <w:num w:numId="12" w16cid:durableId="212080079">
    <w:abstractNumId w:val="14"/>
  </w:num>
  <w:num w:numId="13" w16cid:durableId="1819806418">
    <w:abstractNumId w:val="32"/>
  </w:num>
  <w:num w:numId="14" w16cid:durableId="1991713664">
    <w:abstractNumId w:val="4"/>
  </w:num>
  <w:num w:numId="15" w16cid:durableId="352657779">
    <w:abstractNumId w:val="15"/>
  </w:num>
  <w:num w:numId="16" w16cid:durableId="1970819675">
    <w:abstractNumId w:val="26"/>
  </w:num>
  <w:num w:numId="17" w16cid:durableId="1648362828">
    <w:abstractNumId w:val="37"/>
  </w:num>
  <w:num w:numId="18" w16cid:durableId="1882859290">
    <w:abstractNumId w:val="13"/>
  </w:num>
  <w:num w:numId="19" w16cid:durableId="402215405">
    <w:abstractNumId w:val="5"/>
  </w:num>
  <w:num w:numId="20" w16cid:durableId="1045712766">
    <w:abstractNumId w:val="20"/>
  </w:num>
  <w:num w:numId="21" w16cid:durableId="1164274536">
    <w:abstractNumId w:val="30"/>
  </w:num>
  <w:num w:numId="22" w16cid:durableId="42412255">
    <w:abstractNumId w:val="36"/>
  </w:num>
  <w:num w:numId="23" w16cid:durableId="1871918051">
    <w:abstractNumId w:val="22"/>
  </w:num>
  <w:num w:numId="24" w16cid:durableId="840436745">
    <w:abstractNumId w:val="34"/>
  </w:num>
  <w:num w:numId="25" w16cid:durableId="1931500946">
    <w:abstractNumId w:val="38"/>
  </w:num>
  <w:num w:numId="26" w16cid:durableId="1556820642">
    <w:abstractNumId w:val="3"/>
  </w:num>
  <w:num w:numId="27" w16cid:durableId="381291344">
    <w:abstractNumId w:val="24"/>
  </w:num>
  <w:num w:numId="28" w16cid:durableId="1239443849">
    <w:abstractNumId w:val="27"/>
  </w:num>
  <w:num w:numId="29" w16cid:durableId="191235854">
    <w:abstractNumId w:val="10"/>
  </w:num>
  <w:num w:numId="30" w16cid:durableId="1152868235">
    <w:abstractNumId w:val="2"/>
  </w:num>
  <w:num w:numId="31" w16cid:durableId="688482833">
    <w:abstractNumId w:val="25"/>
  </w:num>
  <w:num w:numId="32" w16cid:durableId="2107338040">
    <w:abstractNumId w:val="9"/>
  </w:num>
  <w:num w:numId="33" w16cid:durableId="392121744">
    <w:abstractNumId w:val="6"/>
  </w:num>
  <w:num w:numId="34" w16cid:durableId="1113549106">
    <w:abstractNumId w:val="1"/>
  </w:num>
  <w:num w:numId="35" w16cid:durableId="1765959368">
    <w:abstractNumId w:val="29"/>
  </w:num>
  <w:num w:numId="36" w16cid:durableId="1342318132">
    <w:abstractNumId w:val="39"/>
  </w:num>
  <w:num w:numId="37" w16cid:durableId="546843752">
    <w:abstractNumId w:val="7"/>
  </w:num>
  <w:num w:numId="38" w16cid:durableId="1754469148">
    <w:abstractNumId w:val="16"/>
  </w:num>
  <w:num w:numId="39" w16cid:durableId="1706757016">
    <w:abstractNumId w:val="33"/>
  </w:num>
  <w:num w:numId="40" w16cid:durableId="6342191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032A"/>
    <w:rsid w:val="00034620"/>
    <w:rsid w:val="000375CF"/>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A7EF6"/>
    <w:rsid w:val="000B0AC4"/>
    <w:rsid w:val="000B2C52"/>
    <w:rsid w:val="000B5CF5"/>
    <w:rsid w:val="000C2457"/>
    <w:rsid w:val="000C5737"/>
    <w:rsid w:val="000C5DD6"/>
    <w:rsid w:val="000D7C6C"/>
    <w:rsid w:val="000E4972"/>
    <w:rsid w:val="000E6269"/>
    <w:rsid w:val="00104CA0"/>
    <w:rsid w:val="00112448"/>
    <w:rsid w:val="001140D1"/>
    <w:rsid w:val="00116B1B"/>
    <w:rsid w:val="00116CFD"/>
    <w:rsid w:val="00125B83"/>
    <w:rsid w:val="00131150"/>
    <w:rsid w:val="00131523"/>
    <w:rsid w:val="00135E0B"/>
    <w:rsid w:val="0014150D"/>
    <w:rsid w:val="001452D6"/>
    <w:rsid w:val="00145825"/>
    <w:rsid w:val="00154F69"/>
    <w:rsid w:val="001568BE"/>
    <w:rsid w:val="001576EC"/>
    <w:rsid w:val="001649A6"/>
    <w:rsid w:val="00167F31"/>
    <w:rsid w:val="00170DB6"/>
    <w:rsid w:val="001744E9"/>
    <w:rsid w:val="00193CCA"/>
    <w:rsid w:val="001949D1"/>
    <w:rsid w:val="00197654"/>
    <w:rsid w:val="001A3279"/>
    <w:rsid w:val="001A47C9"/>
    <w:rsid w:val="001B38B1"/>
    <w:rsid w:val="001C7CDD"/>
    <w:rsid w:val="001D34E8"/>
    <w:rsid w:val="001D564A"/>
    <w:rsid w:val="001E2FEE"/>
    <w:rsid w:val="001E5ED5"/>
    <w:rsid w:val="001E69C6"/>
    <w:rsid w:val="001F5BE0"/>
    <w:rsid w:val="00201477"/>
    <w:rsid w:val="00205AE4"/>
    <w:rsid w:val="002151BA"/>
    <w:rsid w:val="002263B9"/>
    <w:rsid w:val="00226FB3"/>
    <w:rsid w:val="002415BB"/>
    <w:rsid w:val="00242267"/>
    <w:rsid w:val="0024351A"/>
    <w:rsid w:val="002458CB"/>
    <w:rsid w:val="00251A6A"/>
    <w:rsid w:val="002529AD"/>
    <w:rsid w:val="00256D69"/>
    <w:rsid w:val="002644F8"/>
    <w:rsid w:val="00272E14"/>
    <w:rsid w:val="00277608"/>
    <w:rsid w:val="00286335"/>
    <w:rsid w:val="00287419"/>
    <w:rsid w:val="0029063D"/>
    <w:rsid w:val="002A007E"/>
    <w:rsid w:val="002A2C06"/>
    <w:rsid w:val="002A2C96"/>
    <w:rsid w:val="002A3C87"/>
    <w:rsid w:val="002B11E0"/>
    <w:rsid w:val="002B1AB4"/>
    <w:rsid w:val="002B6BDC"/>
    <w:rsid w:val="002B71D3"/>
    <w:rsid w:val="002C64E3"/>
    <w:rsid w:val="002D2F0E"/>
    <w:rsid w:val="002D3D67"/>
    <w:rsid w:val="002E0EBF"/>
    <w:rsid w:val="002E1079"/>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C3BFB"/>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039A"/>
    <w:rsid w:val="005028ED"/>
    <w:rsid w:val="00503339"/>
    <w:rsid w:val="00503E4C"/>
    <w:rsid w:val="00514EE5"/>
    <w:rsid w:val="0052502B"/>
    <w:rsid w:val="005267C9"/>
    <w:rsid w:val="00533064"/>
    <w:rsid w:val="00541391"/>
    <w:rsid w:val="0054275A"/>
    <w:rsid w:val="0054438F"/>
    <w:rsid w:val="00546A4B"/>
    <w:rsid w:val="0055224E"/>
    <w:rsid w:val="00566E99"/>
    <w:rsid w:val="0057061C"/>
    <w:rsid w:val="00576777"/>
    <w:rsid w:val="005830BB"/>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E6FB1"/>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A5358"/>
    <w:rsid w:val="006B1918"/>
    <w:rsid w:val="006B5DAA"/>
    <w:rsid w:val="006C68F5"/>
    <w:rsid w:val="006E2D60"/>
    <w:rsid w:val="006E5E5F"/>
    <w:rsid w:val="00700816"/>
    <w:rsid w:val="00700F45"/>
    <w:rsid w:val="0070415C"/>
    <w:rsid w:val="00704752"/>
    <w:rsid w:val="00711409"/>
    <w:rsid w:val="00713E4D"/>
    <w:rsid w:val="00723D55"/>
    <w:rsid w:val="0072653D"/>
    <w:rsid w:val="00735E50"/>
    <w:rsid w:val="00752E1C"/>
    <w:rsid w:val="00764628"/>
    <w:rsid w:val="007663DC"/>
    <w:rsid w:val="007668E1"/>
    <w:rsid w:val="007675A4"/>
    <w:rsid w:val="00775896"/>
    <w:rsid w:val="00783C4B"/>
    <w:rsid w:val="0078548B"/>
    <w:rsid w:val="0078711E"/>
    <w:rsid w:val="00787E45"/>
    <w:rsid w:val="0079062A"/>
    <w:rsid w:val="00792DB3"/>
    <w:rsid w:val="007A49D1"/>
    <w:rsid w:val="007A5CFE"/>
    <w:rsid w:val="007B12A5"/>
    <w:rsid w:val="007B17EB"/>
    <w:rsid w:val="007B4745"/>
    <w:rsid w:val="007C51B7"/>
    <w:rsid w:val="007D3FEE"/>
    <w:rsid w:val="007D4F71"/>
    <w:rsid w:val="007D65B4"/>
    <w:rsid w:val="007F17D9"/>
    <w:rsid w:val="007F1F46"/>
    <w:rsid w:val="007F4B78"/>
    <w:rsid w:val="008007F7"/>
    <w:rsid w:val="00802D13"/>
    <w:rsid w:val="00803821"/>
    <w:rsid w:val="0083113F"/>
    <w:rsid w:val="00831232"/>
    <w:rsid w:val="008348C4"/>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5"/>
    <w:rsid w:val="008C1CCC"/>
    <w:rsid w:val="008C460E"/>
    <w:rsid w:val="008D440F"/>
    <w:rsid w:val="008D77C9"/>
    <w:rsid w:val="008E1A87"/>
    <w:rsid w:val="008F1E09"/>
    <w:rsid w:val="00910EDC"/>
    <w:rsid w:val="00917227"/>
    <w:rsid w:val="00920765"/>
    <w:rsid w:val="009264A3"/>
    <w:rsid w:val="00927661"/>
    <w:rsid w:val="00927CF8"/>
    <w:rsid w:val="00931E7F"/>
    <w:rsid w:val="0093339B"/>
    <w:rsid w:val="00935519"/>
    <w:rsid w:val="00935802"/>
    <w:rsid w:val="00944F4C"/>
    <w:rsid w:val="00952500"/>
    <w:rsid w:val="00953F6B"/>
    <w:rsid w:val="009552FE"/>
    <w:rsid w:val="00961371"/>
    <w:rsid w:val="00970920"/>
    <w:rsid w:val="00974D72"/>
    <w:rsid w:val="00974EEE"/>
    <w:rsid w:val="00977D3A"/>
    <w:rsid w:val="0098295E"/>
    <w:rsid w:val="00986061"/>
    <w:rsid w:val="0098775C"/>
    <w:rsid w:val="00991041"/>
    <w:rsid w:val="009A01A8"/>
    <w:rsid w:val="009A244D"/>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5332"/>
    <w:rsid w:val="00A5694F"/>
    <w:rsid w:val="00A575C7"/>
    <w:rsid w:val="00A634DC"/>
    <w:rsid w:val="00A64EFC"/>
    <w:rsid w:val="00A76002"/>
    <w:rsid w:val="00A764DB"/>
    <w:rsid w:val="00A85221"/>
    <w:rsid w:val="00A918A2"/>
    <w:rsid w:val="00AA6EFE"/>
    <w:rsid w:val="00AB1520"/>
    <w:rsid w:val="00AB21E3"/>
    <w:rsid w:val="00AB35C8"/>
    <w:rsid w:val="00AC1C05"/>
    <w:rsid w:val="00AC6D5B"/>
    <w:rsid w:val="00AE0BA9"/>
    <w:rsid w:val="00AE1752"/>
    <w:rsid w:val="00AE7119"/>
    <w:rsid w:val="00B0274C"/>
    <w:rsid w:val="00B02961"/>
    <w:rsid w:val="00B1090A"/>
    <w:rsid w:val="00B1323F"/>
    <w:rsid w:val="00B177A0"/>
    <w:rsid w:val="00B30162"/>
    <w:rsid w:val="00B32730"/>
    <w:rsid w:val="00B338DA"/>
    <w:rsid w:val="00B4122C"/>
    <w:rsid w:val="00B44113"/>
    <w:rsid w:val="00B447E7"/>
    <w:rsid w:val="00B45DA8"/>
    <w:rsid w:val="00B46A70"/>
    <w:rsid w:val="00B4785A"/>
    <w:rsid w:val="00B529ED"/>
    <w:rsid w:val="00B553C7"/>
    <w:rsid w:val="00B66CD7"/>
    <w:rsid w:val="00B814D7"/>
    <w:rsid w:val="00B839FF"/>
    <w:rsid w:val="00B843A7"/>
    <w:rsid w:val="00B85EDE"/>
    <w:rsid w:val="00BA67CE"/>
    <w:rsid w:val="00BB26E4"/>
    <w:rsid w:val="00BB53A1"/>
    <w:rsid w:val="00BC6EA0"/>
    <w:rsid w:val="00BD5423"/>
    <w:rsid w:val="00BF0AE6"/>
    <w:rsid w:val="00BF1DAB"/>
    <w:rsid w:val="00BF305D"/>
    <w:rsid w:val="00BF4F02"/>
    <w:rsid w:val="00C076F1"/>
    <w:rsid w:val="00C07B3E"/>
    <w:rsid w:val="00C102BA"/>
    <w:rsid w:val="00C11900"/>
    <w:rsid w:val="00C220D1"/>
    <w:rsid w:val="00C4385C"/>
    <w:rsid w:val="00C44A4C"/>
    <w:rsid w:val="00C459AB"/>
    <w:rsid w:val="00C47DF9"/>
    <w:rsid w:val="00C56921"/>
    <w:rsid w:val="00C56DBF"/>
    <w:rsid w:val="00C73832"/>
    <w:rsid w:val="00C74CAB"/>
    <w:rsid w:val="00C768A1"/>
    <w:rsid w:val="00C77C0B"/>
    <w:rsid w:val="00C80177"/>
    <w:rsid w:val="00C81D57"/>
    <w:rsid w:val="00C8276B"/>
    <w:rsid w:val="00C84348"/>
    <w:rsid w:val="00C84F29"/>
    <w:rsid w:val="00C85262"/>
    <w:rsid w:val="00C90C96"/>
    <w:rsid w:val="00C94830"/>
    <w:rsid w:val="00C94D71"/>
    <w:rsid w:val="00C95A07"/>
    <w:rsid w:val="00C9665A"/>
    <w:rsid w:val="00CA66A1"/>
    <w:rsid w:val="00CB17D0"/>
    <w:rsid w:val="00CC18CF"/>
    <w:rsid w:val="00CD1B6F"/>
    <w:rsid w:val="00CF39F6"/>
    <w:rsid w:val="00D0772B"/>
    <w:rsid w:val="00D249A4"/>
    <w:rsid w:val="00D25C8D"/>
    <w:rsid w:val="00D26C69"/>
    <w:rsid w:val="00D27EBD"/>
    <w:rsid w:val="00D32266"/>
    <w:rsid w:val="00D353C3"/>
    <w:rsid w:val="00D371EC"/>
    <w:rsid w:val="00D42360"/>
    <w:rsid w:val="00D425EF"/>
    <w:rsid w:val="00D43320"/>
    <w:rsid w:val="00D47DAF"/>
    <w:rsid w:val="00D505D3"/>
    <w:rsid w:val="00D563C7"/>
    <w:rsid w:val="00D64A96"/>
    <w:rsid w:val="00D87273"/>
    <w:rsid w:val="00D91691"/>
    <w:rsid w:val="00D91C02"/>
    <w:rsid w:val="00D96DBF"/>
    <w:rsid w:val="00DA177E"/>
    <w:rsid w:val="00DA1DFF"/>
    <w:rsid w:val="00DA7C52"/>
    <w:rsid w:val="00DB075E"/>
    <w:rsid w:val="00DB0E7F"/>
    <w:rsid w:val="00DB40F7"/>
    <w:rsid w:val="00DB4EA0"/>
    <w:rsid w:val="00DB7D40"/>
    <w:rsid w:val="00DC7289"/>
    <w:rsid w:val="00DC767D"/>
    <w:rsid w:val="00DD0225"/>
    <w:rsid w:val="00DF6E13"/>
    <w:rsid w:val="00E0255D"/>
    <w:rsid w:val="00E03DFB"/>
    <w:rsid w:val="00E05920"/>
    <w:rsid w:val="00E16DB4"/>
    <w:rsid w:val="00E30C9B"/>
    <w:rsid w:val="00E31800"/>
    <w:rsid w:val="00E3590D"/>
    <w:rsid w:val="00E455C9"/>
    <w:rsid w:val="00E46929"/>
    <w:rsid w:val="00E473A0"/>
    <w:rsid w:val="00E476E7"/>
    <w:rsid w:val="00E47D2C"/>
    <w:rsid w:val="00E51F9F"/>
    <w:rsid w:val="00E51FD6"/>
    <w:rsid w:val="00E543AC"/>
    <w:rsid w:val="00E650E1"/>
    <w:rsid w:val="00E70432"/>
    <w:rsid w:val="00E70CB2"/>
    <w:rsid w:val="00E77C52"/>
    <w:rsid w:val="00E95C82"/>
    <w:rsid w:val="00E95E68"/>
    <w:rsid w:val="00EA40B1"/>
    <w:rsid w:val="00EA4508"/>
    <w:rsid w:val="00EA6928"/>
    <w:rsid w:val="00EB1C7D"/>
    <w:rsid w:val="00EB3788"/>
    <w:rsid w:val="00EB38F1"/>
    <w:rsid w:val="00EB5DD1"/>
    <w:rsid w:val="00EB643D"/>
    <w:rsid w:val="00EC4FE0"/>
    <w:rsid w:val="00ED07C3"/>
    <w:rsid w:val="00ED3929"/>
    <w:rsid w:val="00ED41E4"/>
    <w:rsid w:val="00ED6644"/>
    <w:rsid w:val="00EE127C"/>
    <w:rsid w:val="00EE36C5"/>
    <w:rsid w:val="00EF1163"/>
    <w:rsid w:val="00EF1A98"/>
    <w:rsid w:val="00EF390A"/>
    <w:rsid w:val="00F10A15"/>
    <w:rsid w:val="00F15138"/>
    <w:rsid w:val="00F1743F"/>
    <w:rsid w:val="00F21080"/>
    <w:rsid w:val="00F25E4B"/>
    <w:rsid w:val="00F267CE"/>
    <w:rsid w:val="00F30B65"/>
    <w:rsid w:val="00F31715"/>
    <w:rsid w:val="00F31F38"/>
    <w:rsid w:val="00F33FB5"/>
    <w:rsid w:val="00F41774"/>
    <w:rsid w:val="00F426F3"/>
    <w:rsid w:val="00F453B5"/>
    <w:rsid w:val="00F564A9"/>
    <w:rsid w:val="00F64590"/>
    <w:rsid w:val="00F701F3"/>
    <w:rsid w:val="00F7033E"/>
    <w:rsid w:val="00F73F45"/>
    <w:rsid w:val="00F75E49"/>
    <w:rsid w:val="00F76262"/>
    <w:rsid w:val="00F766AC"/>
    <w:rsid w:val="00F83DAC"/>
    <w:rsid w:val="00F8535F"/>
    <w:rsid w:val="00F85CC7"/>
    <w:rsid w:val="00F941EB"/>
    <w:rsid w:val="00FA3BF2"/>
    <w:rsid w:val="00FA5BD7"/>
    <w:rsid w:val="00FB2AB3"/>
    <w:rsid w:val="00FB319C"/>
    <w:rsid w:val="00FB360B"/>
    <w:rsid w:val="00FB5591"/>
    <w:rsid w:val="00FB732C"/>
    <w:rsid w:val="00FD2668"/>
    <w:rsid w:val="00FD26C7"/>
    <w:rsid w:val="00FD2998"/>
    <w:rsid w:val="00FE2FA1"/>
    <w:rsid w:val="00FE4A55"/>
    <w:rsid w:val="00FE53B6"/>
    <w:rsid w:val="00FE5CE2"/>
    <w:rsid w:val="00FE5E9D"/>
    <w:rsid w:val="00FE7F8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8A0C04"/>
  <w15:docId w15:val="{3D9C573C-2E0E-4AC7-97A9-1E937FFAF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hps">
    <w:name w:val="hps"/>
    <w:rsid w:val="00944F4C"/>
  </w:style>
  <w:style w:type="character" w:customStyle="1" w:styleId="NoSpacingChar">
    <w:name w:val="No Spacing Char"/>
    <w:link w:val="NoSpacing"/>
    <w:uiPriority w:val="1"/>
    <w:locked/>
    <w:rsid w:val="00E95E68"/>
    <w:rPr>
      <w:rFonts w:eastAsia="Times New Roman"/>
    </w:rPr>
  </w:style>
  <w:style w:type="paragraph" w:customStyle="1" w:styleId="CVNormal">
    <w:name w:val="CV Normal"/>
    <w:basedOn w:val="Normal"/>
    <w:rsid w:val="001B38B1"/>
    <w:pPr>
      <w:suppressAutoHyphens/>
      <w:ind w:left="113" w:right="113"/>
    </w:pPr>
    <w:rPr>
      <w:rFonts w:ascii="Arial Narrow" w:hAnsi="Arial Narro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stinortodox.ro/editoriale/deficientele-fizice-mentale-comunitatea-crestina-70372.htm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pbs.org/video/religion-ethics-newsweekly-faith-communities-and-disability-1/"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2254</Words>
  <Characters>12848</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Alexandru Neagoe</cp:lastModifiedBy>
  <cp:revision>5</cp:revision>
  <cp:lastPrinted>2026-02-10T11:47:00Z</cp:lastPrinted>
  <dcterms:created xsi:type="dcterms:W3CDTF">2026-02-10T10:47:00Z</dcterms:created>
  <dcterms:modified xsi:type="dcterms:W3CDTF">2026-02-10T11:47:00Z</dcterms:modified>
</cp:coreProperties>
</file>